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84D7A" w14:textId="77777777" w:rsidR="0048349D" w:rsidRPr="004C621F" w:rsidRDefault="00D34100">
      <w:pPr>
        <w:rPr>
          <w:rFonts w:ascii="Times New Roman" w:eastAsia="仿宋_GB2312" w:hAnsi="Times New Roman" w:cs="Times New Roman"/>
          <w:sz w:val="32"/>
          <w:szCs w:val="32"/>
        </w:rPr>
      </w:pPr>
      <w:r w:rsidRPr="004C621F">
        <w:rPr>
          <w:rFonts w:ascii="Times New Roman" w:eastAsia="仿宋_GB2312" w:hAnsi="Times New Roman" w:cs="Times New Roman"/>
          <w:sz w:val="32"/>
          <w:szCs w:val="32"/>
        </w:rPr>
        <w:t>附件：</w:t>
      </w:r>
    </w:p>
    <w:p w14:paraId="08D3DA26" w14:textId="2AF1DBB6" w:rsidR="00F221E1" w:rsidRDefault="00E46553" w:rsidP="00D34100">
      <w:pPr>
        <w:jc w:val="center"/>
        <w:rPr>
          <w:rFonts w:ascii="Times New Roman" w:eastAsia="黑体" w:hAnsi="Times New Roman" w:cs="Times New Roman"/>
          <w:sz w:val="36"/>
          <w:szCs w:val="36"/>
        </w:rPr>
      </w:pPr>
      <w:r w:rsidRPr="00E46553">
        <w:rPr>
          <w:rFonts w:ascii="Times New Roman" w:eastAsia="黑体" w:hAnsi="Times New Roman" w:cs="Times New Roman" w:hint="eastAsia"/>
          <w:sz w:val="36"/>
          <w:szCs w:val="36"/>
        </w:rPr>
        <w:t>实验室安全检查表</w:t>
      </w:r>
      <w:r w:rsidRPr="00E46553">
        <w:rPr>
          <w:rFonts w:ascii="Times New Roman" w:eastAsia="黑体" w:hAnsi="Times New Roman" w:cs="Times New Roman" w:hint="eastAsia"/>
          <w:sz w:val="36"/>
          <w:szCs w:val="36"/>
        </w:rPr>
        <w:t>-</w:t>
      </w:r>
      <w:r w:rsidRPr="00E46553">
        <w:rPr>
          <w:rFonts w:ascii="Times New Roman" w:eastAsia="黑体" w:hAnsi="Times New Roman" w:cs="Times New Roman" w:hint="eastAsia"/>
          <w:sz w:val="36"/>
          <w:szCs w:val="36"/>
        </w:rPr>
        <w:t>学院（部门）（</w:t>
      </w:r>
      <w:r w:rsidRPr="00E46553">
        <w:rPr>
          <w:rFonts w:ascii="Times New Roman" w:eastAsia="黑体" w:hAnsi="Times New Roman" w:cs="Times New Roman" w:hint="eastAsia"/>
          <w:sz w:val="36"/>
          <w:szCs w:val="36"/>
        </w:rPr>
        <w:t>2023</w:t>
      </w:r>
      <w:r w:rsidRPr="00E46553">
        <w:rPr>
          <w:rFonts w:ascii="Times New Roman" w:eastAsia="黑体" w:hAnsi="Times New Roman" w:cs="Times New Roman" w:hint="eastAsia"/>
          <w:sz w:val="36"/>
          <w:szCs w:val="36"/>
        </w:rPr>
        <w:t>）</w:t>
      </w:r>
    </w:p>
    <w:p w14:paraId="1B86A478" w14:textId="77777777" w:rsidR="00E46553" w:rsidRDefault="00E46553" w:rsidP="00D34100">
      <w:pPr>
        <w:jc w:val="center"/>
        <w:rPr>
          <w:rFonts w:ascii="Times New Roman" w:eastAsia="黑体" w:hAnsi="Times New Roman" w:cs="Times New Roman" w:hint="eastAsia"/>
          <w:sz w:val="36"/>
          <w:szCs w:val="36"/>
        </w:rPr>
      </w:pPr>
    </w:p>
    <w:p w14:paraId="55E345C1" w14:textId="1C13F87F" w:rsidR="00E46553" w:rsidRPr="00E46553" w:rsidRDefault="00E46553" w:rsidP="00E46553">
      <w:pPr>
        <w:rPr>
          <w:rFonts w:ascii="Times New Roman" w:eastAsia="仿宋_GB2312" w:hAnsi="Times New Roman" w:cs="Times New Roman" w:hint="eastAsia"/>
          <w:sz w:val="24"/>
          <w:szCs w:val="24"/>
        </w:rPr>
      </w:pP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>学院（部门）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>(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>盖章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 xml:space="preserve">):      </w:t>
      </w:r>
      <w:r w:rsidRPr="00E46553"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E46553">
        <w:rPr>
          <w:rFonts w:ascii="Times New Roman" w:eastAsia="仿宋_GB2312" w:hAnsi="Times New Roman" w:cs="Times New Roman"/>
          <w:sz w:val="24"/>
          <w:szCs w:val="24"/>
        </w:rPr>
        <w:t xml:space="preserve">   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 xml:space="preserve">   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>分管院长（签字）：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 xml:space="preserve">     </w:t>
      </w:r>
      <w:r w:rsidRPr="00E46553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E46553">
        <w:rPr>
          <w:rFonts w:ascii="Times New Roman" w:eastAsia="仿宋_GB2312" w:hAnsi="Times New Roman" w:cs="Times New Roman"/>
          <w:sz w:val="24"/>
          <w:szCs w:val="24"/>
        </w:rPr>
        <w:t xml:space="preserve">    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 xml:space="preserve">      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>填表人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 xml:space="preserve">:    </w:t>
      </w:r>
      <w:r w:rsidRPr="00E46553">
        <w:rPr>
          <w:rFonts w:ascii="Times New Roman" w:eastAsia="仿宋_GB2312" w:hAnsi="Times New Roman" w:cs="Times New Roman"/>
          <w:sz w:val="24"/>
          <w:szCs w:val="24"/>
        </w:rPr>
        <w:t xml:space="preserve">      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</w:t>
      </w:r>
      <w:r w:rsidRPr="00E46553">
        <w:rPr>
          <w:rFonts w:ascii="Times New Roman" w:eastAsia="仿宋_GB2312" w:hAnsi="Times New Roman" w:cs="Times New Roman"/>
          <w:sz w:val="24"/>
          <w:szCs w:val="24"/>
        </w:rPr>
        <w:t xml:space="preserve">   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>填表日期</w:t>
      </w:r>
      <w:r w:rsidRPr="00E46553">
        <w:rPr>
          <w:rFonts w:ascii="Times New Roman" w:eastAsia="仿宋_GB2312" w:hAnsi="Times New Roman" w:cs="Times New Roman" w:hint="eastAsia"/>
          <w:sz w:val="24"/>
          <w:szCs w:val="24"/>
        </w:rPr>
        <w:t>:</w:t>
      </w:r>
    </w:p>
    <w:tbl>
      <w:tblPr>
        <w:tblW w:w="137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6"/>
        <w:gridCol w:w="2690"/>
        <w:gridCol w:w="5968"/>
        <w:gridCol w:w="426"/>
        <w:gridCol w:w="426"/>
        <w:gridCol w:w="426"/>
        <w:gridCol w:w="426"/>
        <w:gridCol w:w="2618"/>
      </w:tblGrid>
      <w:tr w:rsidR="00E46553" w:rsidRPr="004C621F" w14:paraId="503A1A3C" w14:textId="77777777" w:rsidTr="00E46553">
        <w:trPr>
          <w:trHeight w:val="454"/>
          <w:tblHeader/>
          <w:jc w:val="center"/>
        </w:trPr>
        <w:tc>
          <w:tcPr>
            <w:tcW w:w="738" w:type="dxa"/>
            <w:shd w:val="clear" w:color="auto" w:fill="BFBFBF" w:themeFill="background1" w:themeFillShade="BF"/>
            <w:vAlign w:val="center"/>
            <w:hideMark/>
          </w:tcPr>
          <w:p w14:paraId="4264A092" w14:textId="77777777" w:rsidR="00E46553" w:rsidRPr="004C621F" w:rsidRDefault="00E46553" w:rsidP="000C1403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szCs w:val="21"/>
              </w:rPr>
              <w:t>序号</w:t>
            </w:r>
          </w:p>
        </w:tc>
        <w:tc>
          <w:tcPr>
            <w:tcW w:w="2731" w:type="dxa"/>
            <w:shd w:val="clear" w:color="auto" w:fill="BFBFBF" w:themeFill="background1" w:themeFillShade="BF"/>
            <w:vAlign w:val="center"/>
            <w:hideMark/>
          </w:tcPr>
          <w:p w14:paraId="2970E6CB" w14:textId="77777777" w:rsidR="00E46553" w:rsidRPr="004C621F" w:rsidRDefault="00E46553" w:rsidP="000C1403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szCs w:val="21"/>
              </w:rPr>
              <w:t>检查项目</w:t>
            </w:r>
          </w:p>
        </w:tc>
        <w:tc>
          <w:tcPr>
            <w:tcW w:w="6066" w:type="dxa"/>
            <w:shd w:val="clear" w:color="auto" w:fill="BFBFBF" w:themeFill="background1" w:themeFillShade="BF"/>
            <w:vAlign w:val="center"/>
            <w:hideMark/>
          </w:tcPr>
          <w:p w14:paraId="6B52C6D8" w14:textId="77777777" w:rsidR="00E46553" w:rsidRPr="004C621F" w:rsidRDefault="00E46553" w:rsidP="000C1403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szCs w:val="21"/>
              </w:rPr>
              <w:t>检查要点</w:t>
            </w:r>
          </w:p>
        </w:tc>
        <w:tc>
          <w:tcPr>
            <w:tcW w:w="426" w:type="dxa"/>
            <w:shd w:val="clear" w:color="auto" w:fill="BFBFBF" w:themeFill="background1" w:themeFillShade="BF"/>
            <w:vAlign w:val="center"/>
            <w:hideMark/>
          </w:tcPr>
          <w:p w14:paraId="51B4B751" w14:textId="4D325FDB" w:rsidR="00E46553" w:rsidRPr="004C621F" w:rsidRDefault="00E46553" w:rsidP="000C1403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不涉及</w:t>
            </w:r>
          </w:p>
        </w:tc>
        <w:tc>
          <w:tcPr>
            <w:tcW w:w="426" w:type="dxa"/>
            <w:shd w:val="clear" w:color="auto" w:fill="BFBFBF" w:themeFill="background1" w:themeFillShade="BF"/>
            <w:vAlign w:val="center"/>
          </w:tcPr>
          <w:p w14:paraId="61B0352A" w14:textId="209440C2" w:rsidR="00E46553" w:rsidRPr="004C621F" w:rsidRDefault="00E46553" w:rsidP="000C1403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符合</w:t>
            </w:r>
          </w:p>
        </w:tc>
        <w:tc>
          <w:tcPr>
            <w:tcW w:w="426" w:type="dxa"/>
            <w:shd w:val="clear" w:color="auto" w:fill="BFBFBF" w:themeFill="background1" w:themeFillShade="BF"/>
            <w:vAlign w:val="center"/>
          </w:tcPr>
          <w:p w14:paraId="0FE32562" w14:textId="3FAD1731" w:rsidR="00E46553" w:rsidRPr="004C621F" w:rsidRDefault="00E46553" w:rsidP="000C1403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基本符合</w:t>
            </w:r>
          </w:p>
        </w:tc>
        <w:tc>
          <w:tcPr>
            <w:tcW w:w="242" w:type="dxa"/>
            <w:shd w:val="clear" w:color="auto" w:fill="BFBFBF" w:themeFill="background1" w:themeFillShade="BF"/>
            <w:vAlign w:val="center"/>
          </w:tcPr>
          <w:p w14:paraId="58ABAEAE" w14:textId="77777777" w:rsidR="00E46553" w:rsidRPr="004C621F" w:rsidRDefault="00E46553" w:rsidP="000C1403">
            <w:pPr>
              <w:jc w:val="center"/>
              <w:rPr>
                <w:rFonts w:ascii="Times New Roman" w:eastAsia="黑体" w:hAnsi="Times New Roman" w:cs="Times New Roman" w:hint="eastAsia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不符合</w:t>
            </w:r>
          </w:p>
        </w:tc>
        <w:tc>
          <w:tcPr>
            <w:tcW w:w="2661" w:type="dxa"/>
            <w:shd w:val="clear" w:color="auto" w:fill="BFBFBF" w:themeFill="background1" w:themeFillShade="BF"/>
            <w:vAlign w:val="center"/>
          </w:tcPr>
          <w:p w14:paraId="61A34926" w14:textId="619B3284" w:rsidR="00E46553" w:rsidRPr="004C621F" w:rsidRDefault="00E46553" w:rsidP="000C1403">
            <w:pPr>
              <w:jc w:val="center"/>
              <w:rPr>
                <w:rFonts w:ascii="Times New Roman" w:eastAsia="黑体" w:hAnsi="Times New Roman" w:cs="Times New Roman" w:hint="eastAsia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情况说明</w:t>
            </w:r>
          </w:p>
        </w:tc>
      </w:tr>
      <w:tr w:rsidR="00E46553" w:rsidRPr="004C621F" w14:paraId="2F9DFDC9" w14:textId="77777777" w:rsidTr="00E46553">
        <w:trPr>
          <w:jc w:val="center"/>
        </w:trPr>
        <w:tc>
          <w:tcPr>
            <w:tcW w:w="738" w:type="dxa"/>
            <w:shd w:val="clear" w:color="auto" w:fill="92D050"/>
            <w:vAlign w:val="center"/>
            <w:hideMark/>
          </w:tcPr>
          <w:p w14:paraId="600D4B0F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1</w:t>
            </w:r>
          </w:p>
        </w:tc>
        <w:tc>
          <w:tcPr>
            <w:tcW w:w="2731" w:type="dxa"/>
            <w:shd w:val="clear" w:color="auto" w:fill="92D050"/>
            <w:vAlign w:val="center"/>
            <w:hideMark/>
          </w:tcPr>
          <w:p w14:paraId="7905616D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责任体系</w:t>
            </w:r>
          </w:p>
        </w:tc>
        <w:tc>
          <w:tcPr>
            <w:tcW w:w="6066" w:type="dxa"/>
            <w:shd w:val="clear" w:color="auto" w:fill="92D050"/>
            <w:vAlign w:val="center"/>
            <w:hideMark/>
          </w:tcPr>
          <w:p w14:paraId="5E7790C6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92D050"/>
            <w:vAlign w:val="center"/>
            <w:hideMark/>
          </w:tcPr>
          <w:p w14:paraId="069BEF3D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92D050"/>
            <w:vAlign w:val="center"/>
          </w:tcPr>
          <w:p w14:paraId="0F962AA1" w14:textId="2527E57F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92D050"/>
            <w:vAlign w:val="center"/>
          </w:tcPr>
          <w:p w14:paraId="7540B9D7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92D050"/>
            <w:vAlign w:val="center"/>
          </w:tcPr>
          <w:p w14:paraId="567CE59D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92D050"/>
            <w:vAlign w:val="center"/>
          </w:tcPr>
          <w:p w14:paraId="2BF9F7A3" w14:textId="6D61A828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</w:tr>
      <w:tr w:rsidR="00E46553" w:rsidRPr="004C621F" w14:paraId="5E2696A7" w14:textId="77777777" w:rsidTr="00E46553">
        <w:trPr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2B98790C" w14:textId="71562AC2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szCs w:val="21"/>
              </w:rPr>
              <w:t>1.1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136881B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院系层面安全责任体系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2B45712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4AEA9A22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4FA83A09" w14:textId="0CF916C1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3CFE667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2FC9D79E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22136C18" w14:textId="63A799F2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2C24141C" w14:textId="77777777" w:rsidTr="00E46553">
        <w:trPr>
          <w:jc w:val="center"/>
        </w:trPr>
        <w:tc>
          <w:tcPr>
            <w:tcW w:w="738" w:type="dxa"/>
            <w:vMerge w:val="restart"/>
            <w:vAlign w:val="center"/>
            <w:hideMark/>
          </w:tcPr>
          <w:p w14:paraId="096E7EE1" w14:textId="254C0569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.1</w:t>
            </w:r>
          </w:p>
        </w:tc>
        <w:tc>
          <w:tcPr>
            <w:tcW w:w="2731" w:type="dxa"/>
            <w:vMerge w:val="restart"/>
            <w:vAlign w:val="center"/>
            <w:hideMark/>
          </w:tcPr>
          <w:p w14:paraId="6F063B0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有院系实验室安全工作队伍</w:t>
            </w:r>
          </w:p>
        </w:tc>
        <w:tc>
          <w:tcPr>
            <w:tcW w:w="6066" w:type="dxa"/>
            <w:vAlign w:val="center"/>
            <w:hideMark/>
          </w:tcPr>
          <w:p w14:paraId="5D136BB6" w14:textId="77777777" w:rsidR="00E46553" w:rsidRPr="004C621F" w:rsidRDefault="00E46553" w:rsidP="00116F7D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）院系安全工作队伍由党政负责人、分管实验室安全领导、院系实验室安全助理或安全主管、实验室负责人、实验室安全员等共同组成。</w:t>
            </w:r>
          </w:p>
        </w:tc>
        <w:tc>
          <w:tcPr>
            <w:tcW w:w="426" w:type="dxa"/>
            <w:vAlign w:val="center"/>
            <w:hideMark/>
          </w:tcPr>
          <w:p w14:paraId="077ACC3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8D7F273" w14:textId="0320416E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AE4368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73CEE80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4D17FBCF" w14:textId="59643194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0EC04B9E" w14:textId="77777777" w:rsidTr="00E46553">
        <w:trPr>
          <w:jc w:val="center"/>
        </w:trPr>
        <w:tc>
          <w:tcPr>
            <w:tcW w:w="738" w:type="dxa"/>
            <w:vMerge/>
            <w:vAlign w:val="center"/>
            <w:hideMark/>
          </w:tcPr>
          <w:p w14:paraId="7F243CD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vAlign w:val="center"/>
            <w:hideMark/>
          </w:tcPr>
          <w:p w14:paraId="2C3E75D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vAlign w:val="center"/>
            <w:hideMark/>
          </w:tcPr>
          <w:p w14:paraId="733CB25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6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</w:t>
            </w:r>
            <w:proofErr w:type="gramStart"/>
            <w:r w:rsidRPr="004C621F">
              <w:rPr>
                <w:rFonts w:ascii="Times New Roman" w:eastAsia="仿宋_GB2312" w:hAnsi="Times New Roman" w:cs="Times New Roman"/>
                <w:szCs w:val="21"/>
              </w:rPr>
              <w:t>有带文号</w:t>
            </w:r>
            <w:proofErr w:type="gramEnd"/>
            <w:r w:rsidRPr="004C621F">
              <w:rPr>
                <w:rFonts w:ascii="Times New Roman" w:eastAsia="仿宋_GB2312" w:hAnsi="Times New Roman" w:cs="Times New Roman"/>
                <w:szCs w:val="21"/>
              </w:rPr>
              <w:t>的院系文件如党政联席会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/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办公会等纪要、通知或制度等明确其内容。</w:t>
            </w:r>
          </w:p>
        </w:tc>
        <w:tc>
          <w:tcPr>
            <w:tcW w:w="426" w:type="dxa"/>
            <w:vAlign w:val="center"/>
            <w:hideMark/>
          </w:tcPr>
          <w:p w14:paraId="1732638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5E40663" w14:textId="1FA850D9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3E8F87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0BC786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7A93AF7D" w14:textId="6BADAC6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44EEE3D6" w14:textId="77777777" w:rsidTr="00E46553">
        <w:trPr>
          <w:jc w:val="center"/>
        </w:trPr>
        <w:tc>
          <w:tcPr>
            <w:tcW w:w="738" w:type="dxa"/>
            <w:vAlign w:val="center"/>
            <w:hideMark/>
          </w:tcPr>
          <w:p w14:paraId="0221B3F6" w14:textId="54F1504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.2</w:t>
            </w:r>
          </w:p>
        </w:tc>
        <w:tc>
          <w:tcPr>
            <w:tcW w:w="2731" w:type="dxa"/>
            <w:vAlign w:val="center"/>
            <w:hideMark/>
          </w:tcPr>
          <w:p w14:paraId="6201836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院系签订实验室安全责任书</w:t>
            </w:r>
          </w:p>
        </w:tc>
        <w:tc>
          <w:tcPr>
            <w:tcW w:w="6066" w:type="dxa"/>
            <w:vAlign w:val="center"/>
            <w:hideMark/>
          </w:tcPr>
          <w:p w14:paraId="6F1A4E7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）院系签订责任书到实验房间安全责任人。</w:t>
            </w:r>
          </w:p>
        </w:tc>
        <w:tc>
          <w:tcPr>
            <w:tcW w:w="426" w:type="dxa"/>
            <w:vAlign w:val="center"/>
            <w:hideMark/>
          </w:tcPr>
          <w:p w14:paraId="5EB9F99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26920BE" w14:textId="26607D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E302C3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25D4B19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5F406851" w14:textId="2F7B3CB5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427926C9" w14:textId="77777777" w:rsidTr="00E46553">
        <w:trPr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1BA75E9D" w14:textId="7D9759E9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szCs w:val="21"/>
              </w:rPr>
              <w:t>1.2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7EE566A7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实验室层面安全责任体系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41A008A8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4C1A41F0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17899E8F" w14:textId="6246AAFB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51C8B97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043990F8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3378F5C4" w14:textId="4CF593F2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7E079A3B" w14:textId="77777777" w:rsidTr="00E46553">
        <w:trPr>
          <w:jc w:val="center"/>
        </w:trPr>
        <w:tc>
          <w:tcPr>
            <w:tcW w:w="738" w:type="dxa"/>
            <w:vAlign w:val="center"/>
            <w:hideMark/>
          </w:tcPr>
          <w:p w14:paraId="3CD1CAE8" w14:textId="56B0470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.1</w:t>
            </w:r>
          </w:p>
        </w:tc>
        <w:tc>
          <w:tcPr>
            <w:tcW w:w="2731" w:type="dxa"/>
            <w:vAlign w:val="center"/>
            <w:hideMark/>
          </w:tcPr>
          <w:p w14:paraId="5761F09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明确实验室层面各级责任人及其职责</w:t>
            </w:r>
          </w:p>
        </w:tc>
        <w:tc>
          <w:tcPr>
            <w:tcW w:w="6066" w:type="dxa"/>
            <w:vAlign w:val="center"/>
            <w:hideMark/>
          </w:tcPr>
          <w:p w14:paraId="635871B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8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实验室负责人是本实验室安全工作的直接责任人，应严格落实实验室安全准入、隐患整改、个人防护等日常安全管理工作，切实保障实验室安全；项目负责人（含教学课程任课教师）是项目安全的第一责任人，须对项目进行危险源辨识和风险评估，并制定防范措施及现场处置方案；实验室负责人应指定安全员，负责本实验室日常安全管理。</w:t>
            </w:r>
          </w:p>
        </w:tc>
        <w:tc>
          <w:tcPr>
            <w:tcW w:w="426" w:type="dxa"/>
            <w:vAlign w:val="center"/>
            <w:hideMark/>
          </w:tcPr>
          <w:p w14:paraId="61DFD04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9C50DB9" w14:textId="3BFC875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6A606A8D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5BAE68C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530EE8D8" w14:textId="7C4AC682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2B702FC5" w14:textId="77777777" w:rsidTr="00E46553">
        <w:trPr>
          <w:jc w:val="center"/>
        </w:trPr>
        <w:tc>
          <w:tcPr>
            <w:tcW w:w="738" w:type="dxa"/>
            <w:vAlign w:val="center"/>
            <w:hideMark/>
          </w:tcPr>
          <w:p w14:paraId="04B4BBA1" w14:textId="2F15D7A5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.2</w:t>
            </w:r>
          </w:p>
        </w:tc>
        <w:tc>
          <w:tcPr>
            <w:tcW w:w="2731" w:type="dxa"/>
            <w:vAlign w:val="center"/>
            <w:hideMark/>
          </w:tcPr>
          <w:p w14:paraId="248EBC1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实验室签订实验室安全责任书</w:t>
            </w:r>
          </w:p>
        </w:tc>
        <w:tc>
          <w:tcPr>
            <w:tcW w:w="6066" w:type="dxa"/>
            <w:vAlign w:val="center"/>
            <w:hideMark/>
          </w:tcPr>
          <w:p w14:paraId="12D1DB4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9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）实验室负责人与相关实验人员签订实验室安全责任书。</w:t>
            </w:r>
          </w:p>
        </w:tc>
        <w:tc>
          <w:tcPr>
            <w:tcW w:w="426" w:type="dxa"/>
            <w:vAlign w:val="center"/>
            <w:hideMark/>
          </w:tcPr>
          <w:p w14:paraId="51D6E42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72941FD" w14:textId="040869FE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6CE47E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92219F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17D6EDDF" w14:textId="23582F7A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4FD0345D" w14:textId="77777777" w:rsidTr="00E46553">
        <w:trPr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09E57568" w14:textId="07DB1601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szCs w:val="21"/>
              </w:rPr>
              <w:t>1.3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42D5CC48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安全工作奖惩机制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1F0AB42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3F74EF2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71636EEE" w14:textId="77B03F2F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4723101F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32AC9EE3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78AE3FBD" w14:textId="65DEE2B8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423EF807" w14:textId="77777777" w:rsidTr="00E46553">
        <w:trPr>
          <w:jc w:val="center"/>
        </w:trPr>
        <w:tc>
          <w:tcPr>
            <w:tcW w:w="738" w:type="dxa"/>
            <w:vAlign w:val="center"/>
            <w:hideMark/>
          </w:tcPr>
          <w:p w14:paraId="0175B39F" w14:textId="28D7C13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1.3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.1</w:t>
            </w:r>
          </w:p>
        </w:tc>
        <w:tc>
          <w:tcPr>
            <w:tcW w:w="2731" w:type="dxa"/>
            <w:vAlign w:val="center"/>
            <w:hideMark/>
          </w:tcPr>
          <w:p w14:paraId="1B789A7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奖惩机制落实到岗位或个人</w:t>
            </w:r>
          </w:p>
        </w:tc>
        <w:tc>
          <w:tcPr>
            <w:tcW w:w="6066" w:type="dxa"/>
            <w:vAlign w:val="center"/>
            <w:hideMark/>
          </w:tcPr>
          <w:p w14:paraId="7CCA16C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10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）是否有明确的奖惩管理办法，以及实际执行情况。</w:t>
            </w:r>
          </w:p>
        </w:tc>
        <w:tc>
          <w:tcPr>
            <w:tcW w:w="426" w:type="dxa"/>
            <w:vAlign w:val="center"/>
            <w:hideMark/>
          </w:tcPr>
          <w:p w14:paraId="7D95D24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161EAA65" w14:textId="0D833506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C39374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4344F9D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6FD7BB72" w14:textId="45D7D5DD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3E00325E" w14:textId="77777777" w:rsidTr="00E46553">
        <w:trPr>
          <w:jc w:val="center"/>
        </w:trPr>
        <w:tc>
          <w:tcPr>
            <w:tcW w:w="738" w:type="dxa"/>
            <w:vAlign w:val="center"/>
            <w:hideMark/>
          </w:tcPr>
          <w:p w14:paraId="04BE08E0" w14:textId="01FA3DF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1.3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.2</w:t>
            </w:r>
          </w:p>
        </w:tc>
        <w:tc>
          <w:tcPr>
            <w:tcW w:w="2731" w:type="dxa"/>
            <w:vAlign w:val="center"/>
            <w:hideMark/>
          </w:tcPr>
          <w:p w14:paraId="0967352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依法依规进行事故调查和责任追究</w:t>
            </w:r>
          </w:p>
        </w:tc>
        <w:tc>
          <w:tcPr>
            <w:tcW w:w="6066" w:type="dxa"/>
            <w:vAlign w:val="center"/>
            <w:hideMark/>
          </w:tcPr>
          <w:p w14:paraId="576F8A8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）检查事故调查执行情况。</w:t>
            </w:r>
          </w:p>
        </w:tc>
        <w:tc>
          <w:tcPr>
            <w:tcW w:w="426" w:type="dxa"/>
            <w:vAlign w:val="center"/>
            <w:hideMark/>
          </w:tcPr>
          <w:p w14:paraId="5BEC263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CFAF187" w14:textId="440A5859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28825FD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2A276EF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6D219FE6" w14:textId="386C3484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7A786473" w14:textId="77777777" w:rsidTr="00E46553">
        <w:trPr>
          <w:trHeight w:val="369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289904B6" w14:textId="025F8BC9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szCs w:val="21"/>
              </w:rPr>
              <w:lastRenderedPageBreak/>
              <w:t>1.4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11567550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经费保障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3CDF4492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4DAB69E5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2400B7D7" w14:textId="327500C6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697AE076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4A79A99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5C566BF4" w14:textId="7D62984C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5EA49FF8" w14:textId="77777777" w:rsidTr="00E46553">
        <w:trPr>
          <w:trHeight w:val="369"/>
          <w:jc w:val="center"/>
        </w:trPr>
        <w:tc>
          <w:tcPr>
            <w:tcW w:w="738" w:type="dxa"/>
            <w:vAlign w:val="center"/>
            <w:hideMark/>
          </w:tcPr>
          <w:p w14:paraId="2CE8BC18" w14:textId="6E721E5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1.4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.3</w:t>
            </w:r>
          </w:p>
        </w:tc>
        <w:tc>
          <w:tcPr>
            <w:tcW w:w="2731" w:type="dxa"/>
            <w:vAlign w:val="center"/>
            <w:hideMark/>
          </w:tcPr>
          <w:p w14:paraId="7784BA0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院系有自筹经费投入实验室安全建设与管理</w:t>
            </w:r>
          </w:p>
        </w:tc>
        <w:tc>
          <w:tcPr>
            <w:tcW w:w="6066" w:type="dxa"/>
            <w:vAlign w:val="center"/>
            <w:hideMark/>
          </w:tcPr>
          <w:p w14:paraId="39E2CD6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14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）院系有支出凭据证明有专款用于实验室安全工作。</w:t>
            </w:r>
          </w:p>
        </w:tc>
        <w:tc>
          <w:tcPr>
            <w:tcW w:w="426" w:type="dxa"/>
            <w:vAlign w:val="center"/>
            <w:hideMark/>
          </w:tcPr>
          <w:p w14:paraId="6542103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4CB2C41" w14:textId="15A7E67D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ECA4C7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831E67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4CEDECDC" w14:textId="5492361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6A69E8CB" w14:textId="77777777" w:rsidTr="00E46553">
        <w:trPr>
          <w:trHeight w:val="369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6C99C415" w14:textId="31427EA0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szCs w:val="21"/>
              </w:rPr>
              <w:t>1.5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6204556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队伍建设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5B4D79AE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3572F182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59911D0F" w14:textId="37F4627C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716121F7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1C2F1054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4641EE90" w14:textId="310EB47E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54926EB8" w14:textId="77777777" w:rsidTr="00E46553">
        <w:trPr>
          <w:trHeight w:val="369"/>
          <w:jc w:val="center"/>
        </w:trPr>
        <w:tc>
          <w:tcPr>
            <w:tcW w:w="738" w:type="dxa"/>
            <w:vAlign w:val="center"/>
            <w:hideMark/>
          </w:tcPr>
          <w:p w14:paraId="5C1A157A" w14:textId="338A1CA3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.3</w:t>
            </w:r>
          </w:p>
        </w:tc>
        <w:tc>
          <w:tcPr>
            <w:tcW w:w="2731" w:type="dxa"/>
            <w:vAlign w:val="center"/>
            <w:hideMark/>
          </w:tcPr>
          <w:p w14:paraId="6FB6CD5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各级主管实验室安全的负责人、管理人员及技术人员到岗一年内须接受实验室安全培训</w:t>
            </w:r>
          </w:p>
        </w:tc>
        <w:tc>
          <w:tcPr>
            <w:tcW w:w="6066" w:type="dxa"/>
            <w:vAlign w:val="center"/>
            <w:hideMark/>
          </w:tcPr>
          <w:p w14:paraId="52F0BBF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18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）有培训记录（证书、电子文档、书面记录）等证明培训及合格情况。</w:t>
            </w:r>
          </w:p>
        </w:tc>
        <w:tc>
          <w:tcPr>
            <w:tcW w:w="426" w:type="dxa"/>
            <w:vAlign w:val="center"/>
            <w:hideMark/>
          </w:tcPr>
          <w:p w14:paraId="79FB478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65EDAF29" w14:textId="09FAEA4D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19C354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6EBF042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78684E58" w14:textId="68004E0C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29AC5CC3" w14:textId="77777777" w:rsidTr="00E46553">
        <w:trPr>
          <w:trHeight w:val="369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10AE604A" w14:textId="530608D5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szCs w:val="21"/>
              </w:rPr>
              <w:t>1.6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0CB0A963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其他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705EFEC6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626CFB8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7510611E" w14:textId="03800C85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6755DEA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2A1E506E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0760DA89" w14:textId="1CBA1758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4ADA9793" w14:textId="77777777" w:rsidTr="00E46553">
        <w:trPr>
          <w:trHeight w:val="369"/>
          <w:jc w:val="center"/>
        </w:trPr>
        <w:tc>
          <w:tcPr>
            <w:tcW w:w="738" w:type="dxa"/>
            <w:vAlign w:val="center"/>
            <w:hideMark/>
          </w:tcPr>
          <w:p w14:paraId="0652C16C" w14:textId="3E8B08DD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1.6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.2</w:t>
            </w:r>
          </w:p>
        </w:tc>
        <w:tc>
          <w:tcPr>
            <w:tcW w:w="2731" w:type="dxa"/>
            <w:vAlign w:val="center"/>
            <w:hideMark/>
          </w:tcPr>
          <w:p w14:paraId="2FD3107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建立实验室安全工作档案</w:t>
            </w:r>
          </w:p>
        </w:tc>
        <w:tc>
          <w:tcPr>
            <w:tcW w:w="6066" w:type="dxa"/>
            <w:vAlign w:val="center"/>
            <w:hideMark/>
          </w:tcPr>
          <w:p w14:paraId="4F2C9DD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20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）包括责任体系、队伍建设、安全制度、奖惩、教育培训、安全检查、隐患整改、事故调查与处理、专业安全、其他相关的常规或阶段性工作等，且档案分类科学合理，便于查找。</w:t>
            </w:r>
          </w:p>
        </w:tc>
        <w:tc>
          <w:tcPr>
            <w:tcW w:w="426" w:type="dxa"/>
            <w:vAlign w:val="center"/>
            <w:hideMark/>
          </w:tcPr>
          <w:p w14:paraId="63FD325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2662B55" w14:textId="0AFE974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AD08DE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2690D14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7DAF5847" w14:textId="50D56BAE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4B111878" w14:textId="77777777" w:rsidTr="00E46553">
        <w:trPr>
          <w:trHeight w:val="369"/>
          <w:jc w:val="center"/>
        </w:trPr>
        <w:tc>
          <w:tcPr>
            <w:tcW w:w="738" w:type="dxa"/>
            <w:shd w:val="clear" w:color="auto" w:fill="92D050"/>
            <w:vAlign w:val="center"/>
            <w:hideMark/>
          </w:tcPr>
          <w:p w14:paraId="3EF5BEF0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2</w:t>
            </w:r>
          </w:p>
        </w:tc>
        <w:tc>
          <w:tcPr>
            <w:tcW w:w="2731" w:type="dxa"/>
            <w:shd w:val="clear" w:color="auto" w:fill="92D050"/>
            <w:vAlign w:val="center"/>
            <w:hideMark/>
          </w:tcPr>
          <w:p w14:paraId="74AAE389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规章制度</w:t>
            </w:r>
          </w:p>
        </w:tc>
        <w:tc>
          <w:tcPr>
            <w:tcW w:w="6066" w:type="dxa"/>
            <w:shd w:val="clear" w:color="auto" w:fill="92D050"/>
            <w:vAlign w:val="center"/>
            <w:hideMark/>
          </w:tcPr>
          <w:p w14:paraId="5AE8039E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92D050"/>
            <w:vAlign w:val="center"/>
            <w:hideMark/>
          </w:tcPr>
          <w:p w14:paraId="6C7CCE2D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92D050"/>
            <w:vAlign w:val="center"/>
          </w:tcPr>
          <w:p w14:paraId="2B493198" w14:textId="764C699E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92D050"/>
            <w:vAlign w:val="center"/>
          </w:tcPr>
          <w:p w14:paraId="5517D92F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92D050"/>
            <w:vAlign w:val="center"/>
          </w:tcPr>
          <w:p w14:paraId="74FAB3EC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92D050"/>
            <w:vAlign w:val="center"/>
          </w:tcPr>
          <w:p w14:paraId="11DFA030" w14:textId="0AD6FED4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</w:tr>
      <w:tr w:rsidR="00E46553" w:rsidRPr="004C621F" w14:paraId="6D079BC1" w14:textId="77777777" w:rsidTr="00E46553">
        <w:trPr>
          <w:trHeight w:val="369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69E494E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2.1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01322011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实验室安全管理制度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7B04E917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47ED5115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460F683C" w14:textId="61E2769D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6410081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4EA0D34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066F0B0D" w14:textId="7929AB62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04166B03" w14:textId="77777777" w:rsidTr="00E46553">
        <w:trPr>
          <w:trHeight w:val="369"/>
          <w:jc w:val="center"/>
        </w:trPr>
        <w:tc>
          <w:tcPr>
            <w:tcW w:w="738" w:type="dxa"/>
            <w:vAlign w:val="center"/>
            <w:hideMark/>
          </w:tcPr>
          <w:p w14:paraId="57EF377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2.1.1</w:t>
            </w:r>
          </w:p>
        </w:tc>
        <w:tc>
          <w:tcPr>
            <w:tcW w:w="2731" w:type="dxa"/>
            <w:vAlign w:val="center"/>
            <w:hideMark/>
          </w:tcPr>
          <w:p w14:paraId="0F30CAB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学校和院系应有正式发文的实验室安全管理制度</w:t>
            </w:r>
          </w:p>
        </w:tc>
        <w:tc>
          <w:tcPr>
            <w:tcW w:w="6066" w:type="dxa"/>
            <w:vAlign w:val="center"/>
            <w:hideMark/>
          </w:tcPr>
          <w:p w14:paraId="5DDCD40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21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）有正式发文的实验室安全管理制度，内容包括上位法依据、实验室范围、安全管理原则、组织架构、责任体系、奖惩、事故处理、责任与追究、安全文化等要素。</w:t>
            </w:r>
          </w:p>
        </w:tc>
        <w:tc>
          <w:tcPr>
            <w:tcW w:w="426" w:type="dxa"/>
            <w:vAlign w:val="center"/>
            <w:hideMark/>
          </w:tcPr>
          <w:p w14:paraId="0877401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EA8C544" w14:textId="75DBB33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62B4084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393674C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7BBFB1D6" w14:textId="1545FE3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590EA070" w14:textId="77777777" w:rsidTr="00E46553">
        <w:trPr>
          <w:trHeight w:val="454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33DA164C" w14:textId="075DC984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2.</w:t>
            </w:r>
            <w:r>
              <w:rPr>
                <w:rFonts w:ascii="Times New Roman" w:eastAsia="楷体_GB2312" w:hAnsi="Times New Roman" w:cs="Times New Roman"/>
                <w:b/>
                <w:szCs w:val="21"/>
              </w:rPr>
              <w:t>2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50962B0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安全应急制度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2BFDF8C6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1C975D1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119CC00B" w14:textId="517F52C6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06F1164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66744348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493D8B1D" w14:textId="2036840A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1F3759C5" w14:textId="77777777" w:rsidTr="00E46553">
        <w:trPr>
          <w:trHeight w:val="454"/>
          <w:jc w:val="center"/>
        </w:trPr>
        <w:tc>
          <w:tcPr>
            <w:tcW w:w="738" w:type="dxa"/>
            <w:tcBorders>
              <w:bottom w:val="single" w:sz="4" w:space="0" w:color="auto"/>
            </w:tcBorders>
            <w:vAlign w:val="center"/>
            <w:hideMark/>
          </w:tcPr>
          <w:p w14:paraId="212DDEC7" w14:textId="42A46B1F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2.</w:t>
            </w:r>
            <w:r>
              <w:rPr>
                <w:rFonts w:ascii="Times New Roman" w:eastAsia="仿宋_GB2312" w:hAnsi="Times New Roman" w:cs="Times New Roman"/>
                <w:szCs w:val="21"/>
              </w:rPr>
              <w:t>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.1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  <w:hideMark/>
          </w:tcPr>
          <w:p w14:paraId="77C835F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学校、院系、实验室有相应的应急预案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56CAE4A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23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学校、二级单位和实验室应建立应急预案和应急演练制度，定期开展应急知识学习、应急处置培训和应急演练，保障应急人员、物资、装备和经费，保证应急功能完备、人员到位、装备齐全、响应及时，保证实验防护用品与装备、应急物资的有效性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7DDE3AB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6771EB72" w14:textId="669F070C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6696D71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5334809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40B29CD4" w14:textId="07D00AA1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21DD1822" w14:textId="77777777" w:rsidTr="00E46553">
        <w:trPr>
          <w:trHeight w:val="454"/>
          <w:jc w:val="center"/>
        </w:trPr>
        <w:tc>
          <w:tcPr>
            <w:tcW w:w="738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297B8B7F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3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03A35212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教育培训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2B90223B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592B2108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781C9836" w14:textId="1276230B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69A69DDC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7A897EBD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537DF2EC" w14:textId="30670076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</w:tr>
      <w:tr w:rsidR="00E46553" w:rsidRPr="004C621F" w14:paraId="1E510FE3" w14:textId="77777777" w:rsidTr="00E46553">
        <w:trPr>
          <w:trHeight w:val="454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39F3A65F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3.1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53425211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安全教育培训活动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325341E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5ED7A8DE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1F815D86" w14:textId="574A7782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6D7AC9C8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4A22B42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3F14DC37" w14:textId="022E6D45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6036CA5B" w14:textId="77777777" w:rsidTr="00E46553">
        <w:trPr>
          <w:trHeight w:val="454"/>
          <w:jc w:val="center"/>
        </w:trPr>
        <w:tc>
          <w:tcPr>
            <w:tcW w:w="738" w:type="dxa"/>
            <w:vAlign w:val="center"/>
            <w:hideMark/>
          </w:tcPr>
          <w:p w14:paraId="26DB2C2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3.1.1</w:t>
            </w:r>
          </w:p>
        </w:tc>
        <w:tc>
          <w:tcPr>
            <w:tcW w:w="2731" w:type="dxa"/>
            <w:vAlign w:val="center"/>
            <w:hideMark/>
          </w:tcPr>
          <w:p w14:paraId="41392F2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开设实验室安全必修课或选修课</w:t>
            </w:r>
          </w:p>
        </w:tc>
        <w:tc>
          <w:tcPr>
            <w:tcW w:w="6066" w:type="dxa"/>
            <w:vAlign w:val="center"/>
            <w:hideMark/>
          </w:tcPr>
          <w:p w14:paraId="49D2CF59" w14:textId="4530DB0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24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）对于有重要危险源的院系和专业，要开设有学分的安全教育必修课或将安全教育课程纳入必修环节；鼓励其他专业开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lastRenderedPageBreak/>
              <w:t>设安全选修课。</w:t>
            </w:r>
          </w:p>
        </w:tc>
        <w:tc>
          <w:tcPr>
            <w:tcW w:w="426" w:type="dxa"/>
            <w:vAlign w:val="center"/>
            <w:hideMark/>
          </w:tcPr>
          <w:p w14:paraId="4C759E6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1A476AAC" w14:textId="747BCD0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2EC7AC7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106EB55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37695D8D" w14:textId="421A9263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3C792C09" w14:textId="77777777" w:rsidTr="00E46553">
        <w:trPr>
          <w:trHeight w:val="454"/>
          <w:jc w:val="center"/>
        </w:trPr>
        <w:tc>
          <w:tcPr>
            <w:tcW w:w="738" w:type="dxa"/>
            <w:vAlign w:val="center"/>
            <w:hideMark/>
          </w:tcPr>
          <w:p w14:paraId="30FDE09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3.1.2</w:t>
            </w:r>
          </w:p>
        </w:tc>
        <w:tc>
          <w:tcPr>
            <w:tcW w:w="2731" w:type="dxa"/>
            <w:vAlign w:val="center"/>
            <w:hideMark/>
          </w:tcPr>
          <w:p w14:paraId="169F0C4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开展安全教育培训活动</w:t>
            </w:r>
          </w:p>
        </w:tc>
        <w:tc>
          <w:tcPr>
            <w:tcW w:w="6066" w:type="dxa"/>
            <w:vAlign w:val="center"/>
            <w:hideMark/>
          </w:tcPr>
          <w:p w14:paraId="6EA5E0F1" w14:textId="1F1ADA03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26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）院系层面有档案证明开展了实验室安全教育培训，重点关注外来人员和研究生新生。</w:t>
            </w:r>
          </w:p>
        </w:tc>
        <w:tc>
          <w:tcPr>
            <w:tcW w:w="426" w:type="dxa"/>
            <w:vAlign w:val="center"/>
            <w:hideMark/>
          </w:tcPr>
          <w:p w14:paraId="29F343C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834D563" w14:textId="6479A672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20FEF32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A8597B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6CB37AC1" w14:textId="2B6CDDCC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330FA470" w14:textId="77777777" w:rsidTr="00E46553">
        <w:trPr>
          <w:trHeight w:val="454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17791B10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3.2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1C0FE811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安全文化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294690F2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3319164F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11C5FE7B" w14:textId="7E3785E8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4B5C4DC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5F99D428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1333534E" w14:textId="282CF403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5CF40376" w14:textId="77777777" w:rsidTr="00E46553">
        <w:trPr>
          <w:trHeight w:val="454"/>
          <w:jc w:val="center"/>
        </w:trPr>
        <w:tc>
          <w:tcPr>
            <w:tcW w:w="738" w:type="dxa"/>
            <w:vAlign w:val="center"/>
            <w:hideMark/>
          </w:tcPr>
          <w:p w14:paraId="7A24330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3.2.1</w:t>
            </w:r>
          </w:p>
        </w:tc>
        <w:tc>
          <w:tcPr>
            <w:tcW w:w="2731" w:type="dxa"/>
            <w:vAlign w:val="center"/>
            <w:hideMark/>
          </w:tcPr>
          <w:p w14:paraId="59C590CB" w14:textId="604DD16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建设有特色的安全文化</w:t>
            </w:r>
          </w:p>
        </w:tc>
        <w:tc>
          <w:tcPr>
            <w:tcW w:w="6066" w:type="dxa"/>
            <w:vAlign w:val="center"/>
            <w:hideMark/>
          </w:tcPr>
          <w:p w14:paraId="0B509716" w14:textId="73FF45FA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）创新宣传教育形式，通过</w:t>
            </w:r>
            <w:proofErr w:type="gramStart"/>
            <w:r w:rsidRPr="004C621F">
              <w:rPr>
                <w:rFonts w:ascii="Times New Roman" w:eastAsia="仿宋_GB2312" w:hAnsi="Times New Roman" w:cs="Times New Roman"/>
                <w:szCs w:val="21"/>
              </w:rPr>
              <w:t>微信公众号</w:t>
            </w:r>
            <w:proofErr w:type="gramEnd"/>
            <w:r w:rsidRPr="004C621F">
              <w:rPr>
                <w:rFonts w:ascii="Times New Roman" w:eastAsia="仿宋_GB2312" w:hAnsi="Times New Roman" w:cs="Times New Roman"/>
                <w:szCs w:val="21"/>
              </w:rPr>
              <w:t>、微博、工作简报、文化月、专项整治活动、安全评估、知识竞赛、</w:t>
            </w:r>
            <w:proofErr w:type="gramStart"/>
            <w:r w:rsidRPr="004C621F">
              <w:rPr>
                <w:rFonts w:ascii="Times New Roman" w:eastAsia="仿宋_GB2312" w:hAnsi="Times New Roman" w:cs="Times New Roman"/>
                <w:szCs w:val="21"/>
              </w:rPr>
              <w:t>微电影</w:t>
            </w:r>
            <w:proofErr w:type="gramEnd"/>
            <w:r w:rsidRPr="004C621F">
              <w:rPr>
                <w:rFonts w:ascii="Times New Roman" w:eastAsia="仿宋_GB2312" w:hAnsi="Times New Roman" w:cs="Times New Roman"/>
                <w:szCs w:val="21"/>
              </w:rPr>
              <w:t>等方式，加强安全宣传。</w:t>
            </w:r>
          </w:p>
        </w:tc>
        <w:tc>
          <w:tcPr>
            <w:tcW w:w="426" w:type="dxa"/>
            <w:vAlign w:val="center"/>
            <w:hideMark/>
          </w:tcPr>
          <w:p w14:paraId="4BDD273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15F8C2C" w14:textId="6ED3BBE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87F094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7E9B558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2DC0EA94" w14:textId="17965DD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7CCEC85E" w14:textId="77777777" w:rsidTr="00E46553">
        <w:trPr>
          <w:trHeight w:val="425"/>
          <w:jc w:val="center"/>
        </w:trPr>
        <w:tc>
          <w:tcPr>
            <w:tcW w:w="738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0E2B8CAC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>
              <w:br w:type="page"/>
            </w: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4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37C04FAB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安全准入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67BD1AE6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174C8D41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63744B0" w14:textId="4AFAEC6A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369C53E9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1B72A0FA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5CBDEA35" w14:textId="1BD026F1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</w:tr>
      <w:tr w:rsidR="00E46553" w:rsidRPr="004C621F" w14:paraId="77DF4D51" w14:textId="77777777" w:rsidTr="00E46553">
        <w:trPr>
          <w:trHeight w:val="425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23E9CB8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4.1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5B323DAE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项目安全准入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3175202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2CA4D7E3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39929652" w14:textId="120032AD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26616C0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3D8E6BF3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755FD0EF" w14:textId="59F59628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3E69804B" w14:textId="77777777" w:rsidTr="00E46553">
        <w:trPr>
          <w:trHeight w:val="425"/>
          <w:jc w:val="center"/>
        </w:trPr>
        <w:tc>
          <w:tcPr>
            <w:tcW w:w="738" w:type="dxa"/>
            <w:tcBorders>
              <w:bottom w:val="single" w:sz="4" w:space="0" w:color="auto"/>
            </w:tcBorders>
            <w:vAlign w:val="center"/>
            <w:hideMark/>
          </w:tcPr>
          <w:p w14:paraId="4CA61D3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4.1.1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  <w:hideMark/>
          </w:tcPr>
          <w:p w14:paraId="1BBC1D3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对项目进行实验室安全风险评估，保证实验室满足开展项目活动的安全条件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1AB9134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33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）项目负责人负责对实验项目进行危险源辨识、风险评估和控制，制定现场处置方案，指导有关人员做好安全防护。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624BD39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64E1F7E1" w14:textId="1ADB189C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F3DA74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6D89C91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49257E42" w14:textId="05C18EA3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5CAFE48A" w14:textId="77777777" w:rsidTr="00E46553">
        <w:trPr>
          <w:trHeight w:val="425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706BA0A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4.2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6BFFE81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人员安全准入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53785D4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24E907C0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3CF8BD9D" w14:textId="69ACCAB2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7E840A2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199860A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4BA038CD" w14:textId="544942E6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27E8816C" w14:textId="77777777" w:rsidTr="00E46553">
        <w:trPr>
          <w:trHeight w:val="425"/>
          <w:jc w:val="center"/>
        </w:trPr>
        <w:tc>
          <w:tcPr>
            <w:tcW w:w="738" w:type="dxa"/>
            <w:tcBorders>
              <w:bottom w:val="single" w:sz="4" w:space="0" w:color="auto"/>
            </w:tcBorders>
            <w:vAlign w:val="center"/>
            <w:hideMark/>
          </w:tcPr>
          <w:p w14:paraId="62DF7AB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4.2.1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  <w:hideMark/>
          </w:tcPr>
          <w:p w14:paraId="3272BC1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实验人员须经过安全培训和考核，获得实验室安全准入资格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76A72F8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34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）实验人员应获得实验室准入资格，并严格遵守各项管理制度。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43A69B9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281DFEA7" w14:textId="3DF6E471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051C7F5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78EA6C4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06D8029A" w14:textId="7793B743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720F1610" w14:textId="77777777" w:rsidTr="00E46553">
        <w:trPr>
          <w:trHeight w:val="425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1DB9DDE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4.3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7E82E6A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安全风险分析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7ED822B5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578FAD44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79C25603" w14:textId="7F2F6056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607946F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1CAB6D7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44B86BDF" w14:textId="61D0A734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48F8C772" w14:textId="77777777" w:rsidTr="00E46553">
        <w:trPr>
          <w:trHeight w:val="425"/>
          <w:jc w:val="center"/>
        </w:trPr>
        <w:tc>
          <w:tcPr>
            <w:tcW w:w="738" w:type="dxa"/>
            <w:tcBorders>
              <w:bottom w:val="single" w:sz="4" w:space="0" w:color="auto"/>
            </w:tcBorders>
            <w:vAlign w:val="center"/>
            <w:hideMark/>
          </w:tcPr>
          <w:p w14:paraId="47CE4BA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4.3.1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  <w:hideMark/>
          </w:tcPr>
          <w:p w14:paraId="5039894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对研究选题进行安全风险分析，做好防控和应急准备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4A55594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）开展实验前应进行安全风险分析，并通过审核。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2A0439E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5687D0D3" w14:textId="5320BD1F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7FD4F4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68500B5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474F518F" w14:textId="219EE8A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2722BFB8" w14:textId="77777777" w:rsidTr="00E46553">
        <w:trPr>
          <w:trHeight w:val="425"/>
          <w:jc w:val="center"/>
        </w:trPr>
        <w:tc>
          <w:tcPr>
            <w:tcW w:w="738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0B083ADB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5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55C6A040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安全检查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3FFE9609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77354EE6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F457062" w14:textId="2D537ED4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13F446B4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5F8237AE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24CEA87E" w14:textId="744D960C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</w:tr>
      <w:tr w:rsidR="00E46553" w:rsidRPr="004C621F" w14:paraId="2B692C1C" w14:textId="77777777" w:rsidTr="00E46553">
        <w:trPr>
          <w:trHeight w:val="425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7B21B66E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5.1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576089D4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危险源辨识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2D946B33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3D42235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78B08E07" w14:textId="7B2B0A96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20022861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734D3740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31E14D8F" w14:textId="6BF6BA12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0CB38FBB" w14:textId="77777777" w:rsidTr="00E46553">
        <w:trPr>
          <w:trHeight w:val="425"/>
          <w:jc w:val="center"/>
        </w:trPr>
        <w:tc>
          <w:tcPr>
            <w:tcW w:w="738" w:type="dxa"/>
            <w:vAlign w:val="center"/>
            <w:hideMark/>
          </w:tcPr>
          <w:p w14:paraId="7CCDFAB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5.1.1</w:t>
            </w:r>
          </w:p>
        </w:tc>
        <w:tc>
          <w:tcPr>
            <w:tcW w:w="2731" w:type="dxa"/>
            <w:vAlign w:val="center"/>
            <w:hideMark/>
          </w:tcPr>
          <w:p w14:paraId="051963A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学校、院系层面建立危险源分布清单</w:t>
            </w:r>
          </w:p>
        </w:tc>
        <w:tc>
          <w:tcPr>
            <w:tcW w:w="6066" w:type="dxa"/>
            <w:vAlign w:val="center"/>
            <w:hideMark/>
          </w:tcPr>
          <w:p w14:paraId="3A10D7A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36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）清单内容</w:t>
            </w:r>
            <w:proofErr w:type="gramStart"/>
            <w:r w:rsidRPr="004C621F">
              <w:rPr>
                <w:rFonts w:ascii="Times New Roman" w:eastAsia="仿宋_GB2312" w:hAnsi="Times New Roman" w:cs="Times New Roman"/>
                <w:szCs w:val="21"/>
              </w:rPr>
              <w:t>须包括</w:t>
            </w:r>
            <w:proofErr w:type="gramEnd"/>
            <w:r w:rsidRPr="004C621F">
              <w:rPr>
                <w:rFonts w:ascii="Times New Roman" w:eastAsia="仿宋_GB2312" w:hAnsi="Times New Roman" w:cs="Times New Roman"/>
                <w:szCs w:val="21"/>
              </w:rPr>
              <w:t>单位、房间、类别、数量、责任人等信息。</w:t>
            </w:r>
          </w:p>
        </w:tc>
        <w:tc>
          <w:tcPr>
            <w:tcW w:w="426" w:type="dxa"/>
            <w:vAlign w:val="center"/>
            <w:hideMark/>
          </w:tcPr>
          <w:p w14:paraId="582AC09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6AD7E25" w14:textId="263EF431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14B52E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7B57A23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332E27A4" w14:textId="39E40319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78F252EA" w14:textId="77777777" w:rsidTr="00E46553">
        <w:trPr>
          <w:trHeight w:val="425"/>
          <w:jc w:val="center"/>
        </w:trPr>
        <w:tc>
          <w:tcPr>
            <w:tcW w:w="738" w:type="dxa"/>
            <w:vAlign w:val="center"/>
            <w:hideMark/>
          </w:tcPr>
          <w:p w14:paraId="5F9DA18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5.1.2</w:t>
            </w:r>
          </w:p>
        </w:tc>
        <w:tc>
          <w:tcPr>
            <w:tcW w:w="2731" w:type="dxa"/>
            <w:vAlign w:val="center"/>
            <w:hideMark/>
          </w:tcPr>
          <w:p w14:paraId="3D4B3C9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涉及危险源的实验场所，须有明确的警示标识</w:t>
            </w:r>
          </w:p>
        </w:tc>
        <w:tc>
          <w:tcPr>
            <w:tcW w:w="6066" w:type="dxa"/>
            <w:vAlign w:val="center"/>
            <w:hideMark/>
          </w:tcPr>
          <w:p w14:paraId="0A5F762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37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）涉及重要危险源（见第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目）的场所，有显著的警示标识。</w:t>
            </w:r>
          </w:p>
        </w:tc>
        <w:tc>
          <w:tcPr>
            <w:tcW w:w="426" w:type="dxa"/>
            <w:vAlign w:val="center"/>
            <w:hideMark/>
          </w:tcPr>
          <w:p w14:paraId="2E9F099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9762512" w14:textId="0DC3E11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AE3173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416AD11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0B453441" w14:textId="3231F402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488A5B37" w14:textId="77777777" w:rsidTr="00E46553">
        <w:trPr>
          <w:trHeight w:val="425"/>
          <w:jc w:val="center"/>
        </w:trPr>
        <w:tc>
          <w:tcPr>
            <w:tcW w:w="738" w:type="dxa"/>
            <w:vMerge w:val="restart"/>
            <w:vAlign w:val="center"/>
            <w:hideMark/>
          </w:tcPr>
          <w:p w14:paraId="0363C8C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lastRenderedPageBreak/>
              <w:t>5.1.3</w:t>
            </w:r>
          </w:p>
        </w:tc>
        <w:tc>
          <w:tcPr>
            <w:tcW w:w="2731" w:type="dxa"/>
            <w:vMerge w:val="restart"/>
            <w:vAlign w:val="center"/>
            <w:hideMark/>
          </w:tcPr>
          <w:p w14:paraId="261A582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建立针对重要危险源的风险评估和应急预案</w:t>
            </w:r>
          </w:p>
        </w:tc>
        <w:tc>
          <w:tcPr>
            <w:tcW w:w="6066" w:type="dxa"/>
            <w:vAlign w:val="center"/>
            <w:hideMark/>
          </w:tcPr>
          <w:p w14:paraId="5BB5A70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38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）建立风险分级管控方案。</w:t>
            </w:r>
          </w:p>
        </w:tc>
        <w:tc>
          <w:tcPr>
            <w:tcW w:w="426" w:type="dxa"/>
            <w:vAlign w:val="center"/>
            <w:hideMark/>
          </w:tcPr>
          <w:p w14:paraId="12597AA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90813A0" w14:textId="1E8FEBE5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1A1C404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B00A12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62D60BAA" w14:textId="7274EEF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1D00D6E4" w14:textId="77777777" w:rsidTr="00E46553">
        <w:trPr>
          <w:trHeight w:val="425"/>
          <w:jc w:val="center"/>
        </w:trPr>
        <w:tc>
          <w:tcPr>
            <w:tcW w:w="73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EDA1A6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032ED6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0CCB67E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39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）院系和实验室应建立针对重要危险源的应急预案。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3B9A03C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55F6BC30" w14:textId="6238E445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2A4045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1565839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725E0C0A" w14:textId="752B338C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765050AA" w14:textId="77777777" w:rsidTr="00E46553">
        <w:trPr>
          <w:trHeight w:val="425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4440BB06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5.2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0253B8F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安全检查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60EC734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603B6906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14E4FD66" w14:textId="7287D676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670729D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0596619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6A0FAC42" w14:textId="463BF798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75B97674" w14:textId="77777777" w:rsidTr="00E46553">
        <w:trPr>
          <w:trHeight w:val="425"/>
          <w:jc w:val="center"/>
        </w:trPr>
        <w:tc>
          <w:tcPr>
            <w:tcW w:w="738" w:type="dxa"/>
            <w:vAlign w:val="center"/>
            <w:hideMark/>
          </w:tcPr>
          <w:p w14:paraId="0233912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5.2.1</w:t>
            </w:r>
          </w:p>
        </w:tc>
        <w:tc>
          <w:tcPr>
            <w:tcW w:w="2731" w:type="dxa"/>
            <w:vAlign w:val="center"/>
            <w:hideMark/>
          </w:tcPr>
          <w:p w14:paraId="0F5467B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学校、院系层面安全检查及实验室自检自查</w:t>
            </w:r>
          </w:p>
        </w:tc>
        <w:tc>
          <w:tcPr>
            <w:tcW w:w="6066" w:type="dxa"/>
            <w:vAlign w:val="center"/>
            <w:hideMark/>
          </w:tcPr>
          <w:p w14:paraId="341B126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40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）学校层面检查每年不少于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次，院系层面每月不少于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次，实验室应经常检查。安全检查及整改都应保存记录。</w:t>
            </w:r>
          </w:p>
        </w:tc>
        <w:tc>
          <w:tcPr>
            <w:tcW w:w="426" w:type="dxa"/>
            <w:vAlign w:val="center"/>
            <w:hideMark/>
          </w:tcPr>
          <w:p w14:paraId="5B6CA87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B01269F" w14:textId="5231CC04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1873601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5D63518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0D9DB1C4" w14:textId="27009BBC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3289650E" w14:textId="77777777" w:rsidTr="00E46553">
        <w:trPr>
          <w:trHeight w:val="425"/>
          <w:jc w:val="center"/>
        </w:trPr>
        <w:tc>
          <w:tcPr>
            <w:tcW w:w="738" w:type="dxa"/>
            <w:vAlign w:val="center"/>
            <w:hideMark/>
          </w:tcPr>
          <w:p w14:paraId="6702409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5.2.2</w:t>
            </w:r>
          </w:p>
        </w:tc>
        <w:tc>
          <w:tcPr>
            <w:tcW w:w="2731" w:type="dxa"/>
            <w:vAlign w:val="center"/>
            <w:hideMark/>
          </w:tcPr>
          <w:p w14:paraId="5C73E16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针对高危实验物品及实验过程开展专项检查</w:t>
            </w:r>
          </w:p>
        </w:tc>
        <w:tc>
          <w:tcPr>
            <w:tcW w:w="6066" w:type="dxa"/>
            <w:vAlign w:val="center"/>
            <w:hideMark/>
          </w:tcPr>
          <w:p w14:paraId="649B076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）针对重要险源（见第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目），开展定期专项检查。</w:t>
            </w:r>
          </w:p>
        </w:tc>
        <w:tc>
          <w:tcPr>
            <w:tcW w:w="426" w:type="dxa"/>
            <w:vAlign w:val="center"/>
            <w:hideMark/>
          </w:tcPr>
          <w:p w14:paraId="758D8B9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5606925" w14:textId="4BAE3755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C4D97D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68EEAA1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2A7701B6" w14:textId="3379F66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0A8130AC" w14:textId="77777777" w:rsidTr="00E46553">
        <w:trPr>
          <w:trHeight w:val="425"/>
          <w:jc w:val="center"/>
        </w:trPr>
        <w:tc>
          <w:tcPr>
            <w:tcW w:w="738" w:type="dxa"/>
            <w:tcBorders>
              <w:bottom w:val="single" w:sz="4" w:space="0" w:color="auto"/>
            </w:tcBorders>
            <w:vAlign w:val="center"/>
            <w:hideMark/>
          </w:tcPr>
          <w:p w14:paraId="5BF69DE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5.2.3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  <w:hideMark/>
          </w:tcPr>
          <w:p w14:paraId="1F15971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安全检查人员应配备专业的防护和计量用具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1A5323B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）安全检查人员要佩戴标识、配备照相器具。进入涉及</w:t>
            </w:r>
            <w:proofErr w:type="gramStart"/>
            <w:r w:rsidRPr="004C621F">
              <w:rPr>
                <w:rFonts w:ascii="Times New Roman" w:eastAsia="仿宋_GB2312" w:hAnsi="Times New Roman" w:cs="Times New Roman"/>
                <w:szCs w:val="21"/>
              </w:rPr>
              <w:t>危化品</w:t>
            </w:r>
            <w:proofErr w:type="gramEnd"/>
            <w:r w:rsidRPr="004C621F">
              <w:rPr>
                <w:rFonts w:ascii="Times New Roman" w:eastAsia="仿宋_GB2312" w:hAnsi="Times New Roman" w:cs="Times New Roman"/>
                <w:szCs w:val="21"/>
              </w:rPr>
              <w:t>、生物、辐射等实验室要穿戴必要的防护装具；检查辐射场所要佩戴个人辐射剂量计；配备必要的测量、计量用具（手持式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VOC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检测仪、声级计、风速仪、电笔、万用表等）。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0F3DA9F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4472D656" w14:textId="00CB385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4A0B8CF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0DB9FF0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028D8703" w14:textId="4C3AFAF2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4603A2F0" w14:textId="77777777" w:rsidTr="00E46553">
        <w:trPr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1934DAE8" w14:textId="77777777" w:rsidR="00E46553" w:rsidRPr="004C621F" w:rsidRDefault="00E46553" w:rsidP="00391504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5.3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1BBEA508" w14:textId="77777777" w:rsidR="00E46553" w:rsidRPr="004C621F" w:rsidRDefault="00E46553" w:rsidP="00391504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安全隐患整改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7BCDD551" w14:textId="77777777" w:rsidR="00E46553" w:rsidRPr="004C621F" w:rsidRDefault="00E46553" w:rsidP="00391504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58C7B72E" w14:textId="77777777" w:rsidR="00E46553" w:rsidRPr="004C621F" w:rsidRDefault="00E46553" w:rsidP="00391504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103DFF34" w14:textId="699D7613" w:rsidR="00E46553" w:rsidRPr="004C621F" w:rsidRDefault="00E46553" w:rsidP="00391504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590755A5" w14:textId="77777777" w:rsidR="00E46553" w:rsidRPr="004C621F" w:rsidRDefault="00E46553" w:rsidP="00391504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3BBC9207" w14:textId="77777777" w:rsidR="00E46553" w:rsidRPr="004C621F" w:rsidRDefault="00E46553" w:rsidP="00391504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227D8FD5" w14:textId="4351FF51" w:rsidR="00E46553" w:rsidRPr="004C621F" w:rsidRDefault="00E46553" w:rsidP="00391504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06B4676C" w14:textId="77777777" w:rsidTr="00E46553">
        <w:trPr>
          <w:jc w:val="center"/>
        </w:trPr>
        <w:tc>
          <w:tcPr>
            <w:tcW w:w="738" w:type="dxa"/>
            <w:vAlign w:val="center"/>
            <w:hideMark/>
          </w:tcPr>
          <w:p w14:paraId="148EB2BF" w14:textId="77777777" w:rsidR="00E46553" w:rsidRPr="004C621F" w:rsidRDefault="00E46553" w:rsidP="00391504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5.3.1</w:t>
            </w:r>
          </w:p>
        </w:tc>
        <w:tc>
          <w:tcPr>
            <w:tcW w:w="2731" w:type="dxa"/>
            <w:vAlign w:val="center"/>
            <w:hideMark/>
          </w:tcPr>
          <w:p w14:paraId="416C0FE5" w14:textId="77777777" w:rsidR="00E46553" w:rsidRPr="004C621F" w:rsidRDefault="00E46553" w:rsidP="00391504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检查中发现的问题应以正式形式通知到相关负责人</w:t>
            </w:r>
          </w:p>
        </w:tc>
        <w:tc>
          <w:tcPr>
            <w:tcW w:w="6066" w:type="dxa"/>
            <w:vAlign w:val="center"/>
            <w:hideMark/>
          </w:tcPr>
          <w:p w14:paraId="69AA9B1B" w14:textId="77777777" w:rsidR="00E46553" w:rsidRPr="004C621F" w:rsidRDefault="00E46553" w:rsidP="00391504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43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）通知的方式包括校网上公告、实验室安全简报、书面或电子的整改通知书等形式。</w:t>
            </w:r>
          </w:p>
        </w:tc>
        <w:tc>
          <w:tcPr>
            <w:tcW w:w="426" w:type="dxa"/>
            <w:vAlign w:val="center"/>
            <w:hideMark/>
          </w:tcPr>
          <w:p w14:paraId="3BE8B611" w14:textId="77777777" w:rsidR="00E46553" w:rsidRPr="004C621F" w:rsidRDefault="00E46553" w:rsidP="00391504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627E178B" w14:textId="08E45DA2" w:rsidR="00E46553" w:rsidRPr="004C621F" w:rsidRDefault="00E46553" w:rsidP="00391504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8263A76" w14:textId="77777777" w:rsidR="00E46553" w:rsidRPr="004C621F" w:rsidRDefault="00E46553" w:rsidP="00391504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197BF425" w14:textId="77777777" w:rsidR="00E46553" w:rsidRPr="004C621F" w:rsidRDefault="00E46553" w:rsidP="00391504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510D4F9F" w14:textId="06A8EC3F" w:rsidR="00E46553" w:rsidRPr="004C621F" w:rsidRDefault="00E46553" w:rsidP="00391504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08504411" w14:textId="77777777" w:rsidTr="00E46553">
        <w:trPr>
          <w:jc w:val="center"/>
        </w:trPr>
        <w:tc>
          <w:tcPr>
            <w:tcW w:w="738" w:type="dxa"/>
            <w:vMerge w:val="restart"/>
            <w:vAlign w:val="center"/>
            <w:hideMark/>
          </w:tcPr>
          <w:p w14:paraId="51F059D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5.3.2</w:t>
            </w:r>
          </w:p>
        </w:tc>
        <w:tc>
          <w:tcPr>
            <w:tcW w:w="2731" w:type="dxa"/>
            <w:vMerge w:val="restart"/>
            <w:vAlign w:val="center"/>
            <w:hideMark/>
          </w:tcPr>
          <w:p w14:paraId="0CB3BBD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院系须及时组织隐患整改</w:t>
            </w:r>
          </w:p>
        </w:tc>
        <w:tc>
          <w:tcPr>
            <w:tcW w:w="6066" w:type="dxa"/>
            <w:vAlign w:val="center"/>
            <w:hideMark/>
          </w:tcPr>
          <w:p w14:paraId="6639F10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44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）整改报告应在规定时间内提交学校管理部门。</w:t>
            </w:r>
          </w:p>
        </w:tc>
        <w:tc>
          <w:tcPr>
            <w:tcW w:w="426" w:type="dxa"/>
            <w:vAlign w:val="center"/>
            <w:hideMark/>
          </w:tcPr>
          <w:p w14:paraId="276C82D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F29B519" w14:textId="58F76F0F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E3EA28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5E393C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57E1B100" w14:textId="08C843F4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3501BB8F" w14:textId="77777777" w:rsidTr="00E46553">
        <w:trPr>
          <w:jc w:val="center"/>
        </w:trPr>
        <w:tc>
          <w:tcPr>
            <w:tcW w:w="73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A4FE55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61E180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3B8D24E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）如存在重大隐患，实验室应立即停止实验活动，整改完成或采取相应防护措施后方能恢复实验。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63B6055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69D76D2C" w14:textId="73F045E3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F5751B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2860131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30CC9F22" w14:textId="0D0F8B4F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5345C65C" w14:textId="77777777" w:rsidTr="00E46553">
        <w:trPr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1E853F7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5.4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78E1260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安全报告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707DAEC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1B7F0BB1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44039CE4" w14:textId="2F9252CB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0D67C5B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18DA62DE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20A77525" w14:textId="2E37418C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1CF3AF85" w14:textId="77777777" w:rsidTr="00E46553">
        <w:trPr>
          <w:jc w:val="center"/>
        </w:trPr>
        <w:tc>
          <w:tcPr>
            <w:tcW w:w="738" w:type="dxa"/>
            <w:tcBorders>
              <w:bottom w:val="single" w:sz="4" w:space="0" w:color="auto"/>
            </w:tcBorders>
            <w:vAlign w:val="center"/>
            <w:hideMark/>
          </w:tcPr>
          <w:p w14:paraId="36D7A0E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5.4.1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  <w:hideMark/>
          </w:tcPr>
          <w:p w14:paraId="09454DF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学校有定期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/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不定期的安全检查通报；院系有安全检查及整改记录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42CD84A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46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）存有相关资料或电子文档。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78C819C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57847D6" w14:textId="5BAF8D2F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0786B69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6B72CD3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6165E449" w14:textId="2191A4FA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5532F9C0" w14:textId="77777777" w:rsidTr="00E46553">
        <w:trPr>
          <w:jc w:val="center"/>
        </w:trPr>
        <w:tc>
          <w:tcPr>
            <w:tcW w:w="738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4BA1437A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6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04A68813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实验场所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03BEF1D6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63B96DA0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48F9944" w14:textId="7D8B4A9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52D0FFA1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3DCAA110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4F50434E" w14:textId="39CB0D51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</w:tr>
      <w:tr w:rsidR="00E46553" w:rsidRPr="004C621F" w14:paraId="576F30FA" w14:textId="77777777" w:rsidTr="00E46553">
        <w:trPr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1FA4229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6.1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76D03E57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场所环境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2DF48BF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46F9F07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0B9B33C6" w14:textId="0E03E878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3FA79A6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042FD355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19AB3078" w14:textId="2E9E264B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647BA236" w14:textId="77777777" w:rsidTr="00E46553">
        <w:trPr>
          <w:jc w:val="center"/>
        </w:trPr>
        <w:tc>
          <w:tcPr>
            <w:tcW w:w="738" w:type="dxa"/>
            <w:vMerge w:val="restart"/>
            <w:vAlign w:val="center"/>
            <w:hideMark/>
          </w:tcPr>
          <w:p w14:paraId="67178E37" w14:textId="6BC0D84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6.1.</w:t>
            </w:r>
            <w:r>
              <w:rPr>
                <w:rFonts w:ascii="Times New Roman" w:eastAsia="仿宋_GB2312" w:hAnsi="Times New Roman" w:cs="Times New Roman"/>
                <w:szCs w:val="21"/>
              </w:rPr>
              <w:t>1</w:t>
            </w:r>
          </w:p>
        </w:tc>
        <w:tc>
          <w:tcPr>
            <w:tcW w:w="2731" w:type="dxa"/>
            <w:vMerge w:val="restart"/>
            <w:vAlign w:val="center"/>
            <w:hideMark/>
          </w:tcPr>
          <w:p w14:paraId="0DB7CBF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实验场所应具备合理的安全空间布局</w:t>
            </w:r>
          </w:p>
        </w:tc>
        <w:tc>
          <w:tcPr>
            <w:tcW w:w="6066" w:type="dxa"/>
            <w:vAlign w:val="center"/>
            <w:hideMark/>
          </w:tcPr>
          <w:p w14:paraId="5F17AEF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48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）超过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200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平方米的实验楼层具有至少两处安全出口，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平方米以上实验室要有两个出入口。</w:t>
            </w:r>
          </w:p>
        </w:tc>
        <w:tc>
          <w:tcPr>
            <w:tcW w:w="426" w:type="dxa"/>
            <w:vAlign w:val="center"/>
            <w:hideMark/>
          </w:tcPr>
          <w:p w14:paraId="6B21E2B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C0F1B84" w14:textId="47358451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A6B98B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6209D78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2AA058CE" w14:textId="7C5EF5D5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271B2039" w14:textId="77777777" w:rsidTr="00E46553">
        <w:trPr>
          <w:jc w:val="center"/>
        </w:trPr>
        <w:tc>
          <w:tcPr>
            <w:tcW w:w="738" w:type="dxa"/>
            <w:vMerge/>
            <w:vAlign w:val="center"/>
            <w:hideMark/>
          </w:tcPr>
          <w:p w14:paraId="760AE77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vAlign w:val="center"/>
            <w:hideMark/>
          </w:tcPr>
          <w:p w14:paraId="1B5F28C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vAlign w:val="center"/>
            <w:hideMark/>
          </w:tcPr>
          <w:p w14:paraId="2CAD5FD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49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）实验楼大走廊保证留有大于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1.5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米净宽的消防通道。</w:t>
            </w:r>
          </w:p>
        </w:tc>
        <w:tc>
          <w:tcPr>
            <w:tcW w:w="426" w:type="dxa"/>
            <w:vAlign w:val="center"/>
            <w:hideMark/>
          </w:tcPr>
          <w:p w14:paraId="7139887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68EA6DB" w14:textId="23DD05F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6ED7EA3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2DB10D7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1242C8B9" w14:textId="322AC414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0014DEB0" w14:textId="77777777" w:rsidTr="00E46553">
        <w:trPr>
          <w:jc w:val="center"/>
        </w:trPr>
        <w:tc>
          <w:tcPr>
            <w:tcW w:w="738" w:type="dxa"/>
            <w:vMerge/>
            <w:vAlign w:val="center"/>
            <w:hideMark/>
          </w:tcPr>
          <w:p w14:paraId="56AFFB5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vAlign w:val="center"/>
            <w:hideMark/>
          </w:tcPr>
          <w:p w14:paraId="3849B07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vAlign w:val="center"/>
            <w:hideMark/>
          </w:tcPr>
          <w:p w14:paraId="7E029A3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50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）实验室</w:t>
            </w:r>
            <w:proofErr w:type="gramStart"/>
            <w:r w:rsidRPr="004C621F">
              <w:rPr>
                <w:rFonts w:ascii="Times New Roman" w:eastAsia="仿宋_GB2312" w:hAnsi="Times New Roman" w:cs="Times New Roman"/>
                <w:szCs w:val="21"/>
              </w:rPr>
              <w:t>操作区</w:t>
            </w:r>
            <w:proofErr w:type="gramEnd"/>
            <w:r w:rsidRPr="004C621F">
              <w:rPr>
                <w:rFonts w:ascii="Times New Roman" w:eastAsia="仿宋_GB2312" w:hAnsi="Times New Roman" w:cs="Times New Roman"/>
                <w:szCs w:val="21"/>
              </w:rPr>
              <w:t>层高不低于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米。</w:t>
            </w:r>
          </w:p>
        </w:tc>
        <w:tc>
          <w:tcPr>
            <w:tcW w:w="426" w:type="dxa"/>
            <w:vAlign w:val="center"/>
            <w:hideMark/>
          </w:tcPr>
          <w:p w14:paraId="2442705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8CC8193" w14:textId="6E934EC9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261AC9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42221FCD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44E42965" w14:textId="65247179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3FA1F9A4" w14:textId="77777777" w:rsidTr="00E46553">
        <w:trPr>
          <w:jc w:val="center"/>
        </w:trPr>
        <w:tc>
          <w:tcPr>
            <w:tcW w:w="738" w:type="dxa"/>
            <w:vMerge/>
            <w:vAlign w:val="center"/>
            <w:hideMark/>
          </w:tcPr>
          <w:p w14:paraId="3BAFB4F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vAlign w:val="center"/>
            <w:hideMark/>
          </w:tcPr>
          <w:p w14:paraId="5EBF50C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vAlign w:val="center"/>
            <w:hideMark/>
          </w:tcPr>
          <w:p w14:paraId="6C8C093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51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）理工农</w:t>
            </w:r>
            <w:proofErr w:type="gramStart"/>
            <w:r w:rsidRPr="004C621F">
              <w:rPr>
                <w:rFonts w:ascii="Times New Roman" w:eastAsia="仿宋_GB2312" w:hAnsi="Times New Roman" w:cs="Times New Roman"/>
                <w:szCs w:val="21"/>
              </w:rPr>
              <w:t>医</w:t>
            </w:r>
            <w:proofErr w:type="gramEnd"/>
            <w:r w:rsidRPr="004C621F">
              <w:rPr>
                <w:rFonts w:ascii="Times New Roman" w:eastAsia="仿宋_GB2312" w:hAnsi="Times New Roman" w:cs="Times New Roman"/>
                <w:szCs w:val="21"/>
              </w:rPr>
              <w:t>类实验室内多人同时进行实验时，人均操作面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lastRenderedPageBreak/>
              <w:t>积不小于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2.5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平方米。</w:t>
            </w:r>
          </w:p>
        </w:tc>
        <w:tc>
          <w:tcPr>
            <w:tcW w:w="426" w:type="dxa"/>
            <w:vAlign w:val="center"/>
            <w:hideMark/>
          </w:tcPr>
          <w:p w14:paraId="206C1CA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2D9C9C7" w14:textId="715D394C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D00ADC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36047C6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5349572B" w14:textId="0DB363B3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5CBC8492" w14:textId="77777777" w:rsidTr="00E46553">
        <w:trPr>
          <w:jc w:val="center"/>
        </w:trPr>
        <w:tc>
          <w:tcPr>
            <w:tcW w:w="738" w:type="dxa"/>
            <w:vAlign w:val="center"/>
            <w:hideMark/>
          </w:tcPr>
          <w:p w14:paraId="0EF62CDA" w14:textId="6ACA730F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6.1.</w:t>
            </w:r>
            <w:r>
              <w:rPr>
                <w:rFonts w:ascii="Times New Roman" w:eastAsia="仿宋_GB2312" w:hAnsi="Times New Roman" w:cs="Times New Roman"/>
                <w:szCs w:val="21"/>
              </w:rPr>
              <w:t>2</w:t>
            </w:r>
          </w:p>
        </w:tc>
        <w:tc>
          <w:tcPr>
            <w:tcW w:w="2731" w:type="dxa"/>
            <w:vAlign w:val="center"/>
            <w:hideMark/>
          </w:tcPr>
          <w:p w14:paraId="1523502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实验室所有房间均须配有应急备用钥匙</w:t>
            </w:r>
          </w:p>
        </w:tc>
        <w:tc>
          <w:tcPr>
            <w:tcW w:w="6066" w:type="dxa"/>
            <w:vAlign w:val="center"/>
            <w:hideMark/>
          </w:tcPr>
          <w:p w14:paraId="06C7DC4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58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）应急备用钥匙须集中存放、统一管理，应急时方便取用。</w:t>
            </w:r>
          </w:p>
        </w:tc>
        <w:tc>
          <w:tcPr>
            <w:tcW w:w="426" w:type="dxa"/>
            <w:vAlign w:val="center"/>
            <w:hideMark/>
          </w:tcPr>
          <w:p w14:paraId="2040CF4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86A96D2" w14:textId="60BBD0A9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880ED0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1245755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3C59D13A" w14:textId="3C227DE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754F4FB1" w14:textId="77777777" w:rsidTr="00E46553">
        <w:trPr>
          <w:trHeight w:val="340"/>
          <w:jc w:val="center"/>
        </w:trPr>
        <w:tc>
          <w:tcPr>
            <w:tcW w:w="738" w:type="dxa"/>
            <w:vAlign w:val="center"/>
            <w:hideMark/>
          </w:tcPr>
          <w:p w14:paraId="28DC6B6B" w14:textId="4FCB27A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6.1.</w:t>
            </w:r>
            <w:r>
              <w:rPr>
                <w:rFonts w:ascii="Times New Roman" w:eastAsia="仿宋_GB2312" w:hAnsi="Times New Roman" w:cs="Times New Roman"/>
                <w:szCs w:val="21"/>
              </w:rPr>
              <w:t>3</w:t>
            </w:r>
          </w:p>
        </w:tc>
        <w:tc>
          <w:tcPr>
            <w:tcW w:w="2731" w:type="dxa"/>
            <w:vAlign w:val="center"/>
            <w:hideMark/>
          </w:tcPr>
          <w:p w14:paraId="2B11C01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实验室水、电、气管线布局合理，安装施工规范</w:t>
            </w:r>
          </w:p>
        </w:tc>
        <w:tc>
          <w:tcPr>
            <w:tcW w:w="6066" w:type="dxa"/>
            <w:vAlign w:val="center"/>
            <w:hideMark/>
          </w:tcPr>
          <w:p w14:paraId="6301F7A2" w14:textId="19D0DE5A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64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）实验室改造工程应经过审批后实施。</w:t>
            </w:r>
          </w:p>
        </w:tc>
        <w:tc>
          <w:tcPr>
            <w:tcW w:w="426" w:type="dxa"/>
            <w:vAlign w:val="center"/>
            <w:hideMark/>
          </w:tcPr>
          <w:p w14:paraId="536EE7B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0F16855" w14:textId="353528E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77B1F7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1524B43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5D85E92D" w14:textId="502ACDC4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7B00C42F" w14:textId="77777777" w:rsidTr="00E46553">
        <w:trPr>
          <w:trHeight w:val="340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11EE9C2C" w14:textId="5446B6B0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6.</w:t>
            </w:r>
            <w:r>
              <w:rPr>
                <w:rFonts w:ascii="Times New Roman" w:eastAsia="楷体_GB2312" w:hAnsi="Times New Roman" w:cs="Times New Roman"/>
                <w:b/>
                <w:szCs w:val="21"/>
              </w:rPr>
              <w:t>2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09E9ECD3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场所其他安全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6E2F0DE7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6328F468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46AC3664" w14:textId="7A7E87B4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10677CD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6026EBA4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1E353A0D" w14:textId="314C88C0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307861A8" w14:textId="77777777" w:rsidTr="00E46553">
        <w:trPr>
          <w:trHeight w:val="340"/>
          <w:jc w:val="center"/>
        </w:trPr>
        <w:tc>
          <w:tcPr>
            <w:tcW w:w="738" w:type="dxa"/>
            <w:vAlign w:val="center"/>
            <w:hideMark/>
          </w:tcPr>
          <w:p w14:paraId="67733981" w14:textId="76E56664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6.</w:t>
            </w:r>
            <w:r>
              <w:rPr>
                <w:rFonts w:ascii="Times New Roman" w:eastAsia="仿宋_GB2312" w:hAnsi="Times New Roman" w:cs="Times New Roman"/>
                <w:szCs w:val="21"/>
              </w:rPr>
              <w:t>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.1</w:t>
            </w:r>
          </w:p>
        </w:tc>
        <w:tc>
          <w:tcPr>
            <w:tcW w:w="2731" w:type="dxa"/>
            <w:vAlign w:val="center"/>
            <w:hideMark/>
          </w:tcPr>
          <w:p w14:paraId="4A72029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每间实验室均有编号并登记造册</w:t>
            </w:r>
          </w:p>
        </w:tc>
        <w:tc>
          <w:tcPr>
            <w:tcW w:w="6066" w:type="dxa"/>
            <w:vAlign w:val="center"/>
            <w:hideMark/>
          </w:tcPr>
          <w:p w14:paraId="12D98CC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69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）现场查看门牌，查阅档案。</w:t>
            </w:r>
          </w:p>
        </w:tc>
        <w:tc>
          <w:tcPr>
            <w:tcW w:w="426" w:type="dxa"/>
            <w:vAlign w:val="center"/>
            <w:hideMark/>
          </w:tcPr>
          <w:p w14:paraId="6F5066A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9FFEF5C" w14:textId="2C19A80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17CA7EF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477A138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3EFAA428" w14:textId="47E2163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02E0AD56" w14:textId="77777777" w:rsidTr="00E46553">
        <w:trPr>
          <w:trHeight w:val="340"/>
          <w:jc w:val="center"/>
        </w:trPr>
        <w:tc>
          <w:tcPr>
            <w:tcW w:w="738" w:type="dxa"/>
            <w:vAlign w:val="center"/>
            <w:hideMark/>
          </w:tcPr>
          <w:p w14:paraId="15473CAE" w14:textId="69B1F116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6.</w:t>
            </w:r>
            <w:r>
              <w:rPr>
                <w:rFonts w:ascii="Times New Roman" w:eastAsia="仿宋_GB2312" w:hAnsi="Times New Roman" w:cs="Times New Roman"/>
                <w:szCs w:val="21"/>
              </w:rPr>
              <w:t>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.2</w:t>
            </w:r>
          </w:p>
        </w:tc>
        <w:tc>
          <w:tcPr>
            <w:tcW w:w="2731" w:type="dxa"/>
            <w:vAlign w:val="center"/>
            <w:hideMark/>
          </w:tcPr>
          <w:p w14:paraId="68EFA01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危险性实验室应配备急救物品</w:t>
            </w:r>
          </w:p>
        </w:tc>
        <w:tc>
          <w:tcPr>
            <w:tcW w:w="6066" w:type="dxa"/>
            <w:vAlign w:val="center"/>
            <w:hideMark/>
          </w:tcPr>
          <w:p w14:paraId="4BDDC47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70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）配备的药箱不得上锁，并定期检查药品是否在保质期内。</w:t>
            </w:r>
          </w:p>
        </w:tc>
        <w:tc>
          <w:tcPr>
            <w:tcW w:w="426" w:type="dxa"/>
            <w:vAlign w:val="center"/>
            <w:hideMark/>
          </w:tcPr>
          <w:p w14:paraId="163FE3F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B0DFC21" w14:textId="3B14564F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A7B7F1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2CB21BD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15C6B37E" w14:textId="56A901AD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1EE66D61" w14:textId="77777777" w:rsidTr="00E46553">
        <w:trPr>
          <w:trHeight w:val="340"/>
          <w:jc w:val="center"/>
        </w:trPr>
        <w:tc>
          <w:tcPr>
            <w:tcW w:w="738" w:type="dxa"/>
            <w:tcBorders>
              <w:bottom w:val="single" w:sz="4" w:space="0" w:color="auto"/>
            </w:tcBorders>
            <w:vAlign w:val="center"/>
            <w:hideMark/>
          </w:tcPr>
          <w:p w14:paraId="00667771" w14:textId="02506E5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6.</w:t>
            </w:r>
            <w:r>
              <w:rPr>
                <w:rFonts w:ascii="Times New Roman" w:eastAsia="仿宋_GB2312" w:hAnsi="Times New Roman" w:cs="Times New Roman"/>
                <w:szCs w:val="21"/>
              </w:rPr>
              <w:t>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.3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  <w:hideMark/>
          </w:tcPr>
          <w:p w14:paraId="7600CA3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停用的实验室有安全防范措施和明显标识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1759CE1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）查看现场。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05D798F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9961AA0" w14:textId="3C9045EE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46437E6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4C93A18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6B43B0E7" w14:textId="3B5BD1FD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37EFC454" w14:textId="77777777" w:rsidTr="00E46553">
        <w:trPr>
          <w:trHeight w:val="340"/>
          <w:jc w:val="center"/>
        </w:trPr>
        <w:tc>
          <w:tcPr>
            <w:tcW w:w="738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08FEE59A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7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35BB03BC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黑体" w:hAnsi="Times New Roman" w:cs="Times New Roman"/>
                <w:b/>
                <w:szCs w:val="21"/>
              </w:rPr>
              <w:t>安全设施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628B2560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  <w:hideMark/>
          </w:tcPr>
          <w:p w14:paraId="30300082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7EE3616A" w14:textId="3A1419D6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62560463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19CBD29F" w14:textId="77777777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F25CB2A" w14:textId="2DEDE08A" w:rsidR="00E46553" w:rsidRPr="004C621F" w:rsidRDefault="00E46553" w:rsidP="000C1403">
            <w:pPr>
              <w:rPr>
                <w:rFonts w:ascii="Times New Roman" w:eastAsia="黑体" w:hAnsi="Times New Roman" w:cs="Times New Roman"/>
                <w:b/>
                <w:szCs w:val="21"/>
              </w:rPr>
            </w:pPr>
          </w:p>
        </w:tc>
      </w:tr>
      <w:tr w:rsidR="00E46553" w:rsidRPr="004C621F" w14:paraId="4A93ABD1" w14:textId="77777777" w:rsidTr="00E46553">
        <w:trPr>
          <w:trHeight w:val="340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044B9B98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7.1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639CB7DC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消防设施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0E46621E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360006DD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2410DE22" w14:textId="2EDB816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4B9CA060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13A14C04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3D2EE1A8" w14:textId="3FCF6D4F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645829A2" w14:textId="77777777" w:rsidTr="00E46553">
        <w:trPr>
          <w:trHeight w:val="340"/>
          <w:jc w:val="center"/>
        </w:trPr>
        <w:tc>
          <w:tcPr>
            <w:tcW w:w="738" w:type="dxa"/>
            <w:vMerge w:val="restart"/>
            <w:vAlign w:val="center"/>
            <w:hideMark/>
          </w:tcPr>
          <w:p w14:paraId="1E335D3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7.1.1</w:t>
            </w:r>
          </w:p>
        </w:tc>
        <w:tc>
          <w:tcPr>
            <w:tcW w:w="2731" w:type="dxa"/>
            <w:vMerge w:val="restart"/>
            <w:vAlign w:val="center"/>
            <w:hideMark/>
          </w:tcPr>
          <w:p w14:paraId="338B331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实验室应配备合适的灭火设备，并定期开展使用训练</w:t>
            </w:r>
          </w:p>
        </w:tc>
        <w:tc>
          <w:tcPr>
            <w:tcW w:w="6066" w:type="dxa"/>
            <w:vAlign w:val="center"/>
            <w:hideMark/>
          </w:tcPr>
          <w:p w14:paraId="7E32B5DD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72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）烟感报警器、灭火器、灭火</w:t>
            </w:r>
            <w:proofErr w:type="gramStart"/>
            <w:r w:rsidRPr="004C621F">
              <w:rPr>
                <w:rFonts w:ascii="Times New Roman" w:eastAsia="仿宋_GB2312" w:hAnsi="Times New Roman" w:cs="Times New Roman"/>
                <w:szCs w:val="21"/>
              </w:rPr>
              <w:t>毯</w:t>
            </w:r>
            <w:proofErr w:type="gramEnd"/>
            <w:r w:rsidRPr="004C621F">
              <w:rPr>
                <w:rFonts w:ascii="Times New Roman" w:eastAsia="仿宋_GB2312" w:hAnsi="Times New Roman" w:cs="Times New Roman"/>
                <w:szCs w:val="21"/>
              </w:rPr>
              <w:t>、消防砂、消防喷淋等，应正常有效、方便取用。</w:t>
            </w:r>
          </w:p>
        </w:tc>
        <w:tc>
          <w:tcPr>
            <w:tcW w:w="426" w:type="dxa"/>
            <w:vAlign w:val="center"/>
            <w:hideMark/>
          </w:tcPr>
          <w:p w14:paraId="3C33EB6D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605869B4" w14:textId="7A9834F1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15FBAB7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2D415E6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7A77E34E" w14:textId="5BDC4B4B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5BA0F062" w14:textId="77777777" w:rsidTr="00E46553">
        <w:trPr>
          <w:trHeight w:val="340"/>
          <w:jc w:val="center"/>
        </w:trPr>
        <w:tc>
          <w:tcPr>
            <w:tcW w:w="738" w:type="dxa"/>
            <w:vMerge/>
            <w:vAlign w:val="center"/>
            <w:hideMark/>
          </w:tcPr>
          <w:p w14:paraId="2542274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vAlign w:val="center"/>
            <w:hideMark/>
          </w:tcPr>
          <w:p w14:paraId="75E8EF0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vAlign w:val="center"/>
            <w:hideMark/>
          </w:tcPr>
          <w:p w14:paraId="042700D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73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）灭火器种类配置正确，且在有效期内（压力指针位置正常等），保险销正常，瓶身无破损、腐蚀。</w:t>
            </w:r>
          </w:p>
        </w:tc>
        <w:tc>
          <w:tcPr>
            <w:tcW w:w="426" w:type="dxa"/>
            <w:vAlign w:val="center"/>
            <w:hideMark/>
          </w:tcPr>
          <w:p w14:paraId="789EAE7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6A72C6A" w14:textId="173F760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BA7749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2677C56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6758FAF8" w14:textId="2D36B2D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3AD1C93E" w14:textId="77777777" w:rsidTr="00E46553">
        <w:trPr>
          <w:trHeight w:val="340"/>
          <w:jc w:val="center"/>
        </w:trPr>
        <w:tc>
          <w:tcPr>
            <w:tcW w:w="738" w:type="dxa"/>
            <w:vMerge w:val="restart"/>
            <w:vAlign w:val="center"/>
            <w:hideMark/>
          </w:tcPr>
          <w:p w14:paraId="4832B5D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7.1.2</w:t>
            </w:r>
          </w:p>
        </w:tc>
        <w:tc>
          <w:tcPr>
            <w:tcW w:w="2731" w:type="dxa"/>
            <w:vMerge w:val="restart"/>
            <w:vAlign w:val="center"/>
            <w:hideMark/>
          </w:tcPr>
          <w:p w14:paraId="5C76FBE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紧急逃生疏散路线通畅</w:t>
            </w:r>
          </w:p>
        </w:tc>
        <w:tc>
          <w:tcPr>
            <w:tcW w:w="6066" w:type="dxa"/>
            <w:vAlign w:val="center"/>
            <w:hideMark/>
          </w:tcPr>
          <w:p w14:paraId="5BABB8D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74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）在显著位置张贴有紧急逃生疏散路线图，疏散路线图的逃生路线应有二条（含）以上，路线与现场情况符合。</w:t>
            </w:r>
          </w:p>
        </w:tc>
        <w:tc>
          <w:tcPr>
            <w:tcW w:w="426" w:type="dxa"/>
            <w:vAlign w:val="center"/>
            <w:hideMark/>
          </w:tcPr>
          <w:p w14:paraId="65A8C94D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7C0D52E" w14:textId="635C43FA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F51806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2E1D86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65DF1913" w14:textId="69BFEC8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0962A209" w14:textId="77777777" w:rsidTr="00E46553">
        <w:trPr>
          <w:trHeight w:val="340"/>
          <w:jc w:val="center"/>
        </w:trPr>
        <w:tc>
          <w:tcPr>
            <w:tcW w:w="738" w:type="dxa"/>
            <w:vMerge/>
            <w:vAlign w:val="center"/>
            <w:hideMark/>
          </w:tcPr>
          <w:p w14:paraId="1D22131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vAlign w:val="center"/>
            <w:hideMark/>
          </w:tcPr>
          <w:p w14:paraId="3F43ECD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vAlign w:val="center"/>
            <w:hideMark/>
          </w:tcPr>
          <w:p w14:paraId="2BE2D65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75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）主要逃生路径（室内、楼梯、通道和出口处）有足够的紧急照明灯，功能正常，并设置有效标识指示逃生方向。</w:t>
            </w:r>
          </w:p>
        </w:tc>
        <w:tc>
          <w:tcPr>
            <w:tcW w:w="426" w:type="dxa"/>
            <w:vAlign w:val="center"/>
            <w:hideMark/>
          </w:tcPr>
          <w:p w14:paraId="09CEF36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6D600D78" w14:textId="5B77464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54D0AE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7746949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3846A632" w14:textId="212A853F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0A43BE4B" w14:textId="77777777" w:rsidTr="00E46553">
        <w:trPr>
          <w:trHeight w:val="369"/>
          <w:jc w:val="center"/>
        </w:trPr>
        <w:tc>
          <w:tcPr>
            <w:tcW w:w="738" w:type="dxa"/>
            <w:shd w:val="clear" w:color="auto" w:fill="FFFF00"/>
            <w:vAlign w:val="center"/>
            <w:hideMark/>
          </w:tcPr>
          <w:p w14:paraId="4C8F463B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7.2</w:t>
            </w:r>
          </w:p>
        </w:tc>
        <w:tc>
          <w:tcPr>
            <w:tcW w:w="2731" w:type="dxa"/>
            <w:shd w:val="clear" w:color="auto" w:fill="FFFF00"/>
            <w:vAlign w:val="center"/>
            <w:hideMark/>
          </w:tcPr>
          <w:p w14:paraId="2F862D6F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  <w:r w:rsidRPr="004C621F">
              <w:rPr>
                <w:rFonts w:ascii="Times New Roman" w:eastAsia="楷体_GB2312" w:hAnsi="Times New Roman" w:cs="Times New Roman"/>
                <w:b/>
                <w:szCs w:val="21"/>
              </w:rPr>
              <w:t>应急喷淋与洗眼装置</w:t>
            </w:r>
          </w:p>
        </w:tc>
        <w:tc>
          <w:tcPr>
            <w:tcW w:w="6066" w:type="dxa"/>
            <w:shd w:val="clear" w:color="auto" w:fill="FFFF00"/>
            <w:vAlign w:val="center"/>
            <w:hideMark/>
          </w:tcPr>
          <w:p w14:paraId="4989D9A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  <w:hideMark/>
          </w:tcPr>
          <w:p w14:paraId="0AFB083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0DCE85CB" w14:textId="6FE3A342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426" w:type="dxa"/>
            <w:shd w:val="clear" w:color="auto" w:fill="FFFF00"/>
            <w:vAlign w:val="center"/>
          </w:tcPr>
          <w:p w14:paraId="773564A9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42" w:type="dxa"/>
            <w:shd w:val="clear" w:color="auto" w:fill="FFFF00"/>
            <w:vAlign w:val="center"/>
          </w:tcPr>
          <w:p w14:paraId="4210FF9A" w14:textId="77777777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  <w:tc>
          <w:tcPr>
            <w:tcW w:w="2661" w:type="dxa"/>
            <w:shd w:val="clear" w:color="auto" w:fill="FFFF00"/>
            <w:vAlign w:val="center"/>
          </w:tcPr>
          <w:p w14:paraId="486FF62B" w14:textId="2695209D" w:rsidR="00E46553" w:rsidRPr="004C621F" w:rsidRDefault="00E46553" w:rsidP="000C1403">
            <w:pPr>
              <w:rPr>
                <w:rFonts w:ascii="Times New Roman" w:eastAsia="楷体_GB2312" w:hAnsi="Times New Roman" w:cs="Times New Roman"/>
                <w:b/>
                <w:szCs w:val="21"/>
              </w:rPr>
            </w:pPr>
          </w:p>
        </w:tc>
      </w:tr>
      <w:tr w:rsidR="00E46553" w:rsidRPr="004C621F" w14:paraId="51B3273D" w14:textId="77777777" w:rsidTr="00E46553">
        <w:trPr>
          <w:trHeight w:val="369"/>
          <w:jc w:val="center"/>
        </w:trPr>
        <w:tc>
          <w:tcPr>
            <w:tcW w:w="738" w:type="dxa"/>
            <w:vAlign w:val="center"/>
            <w:hideMark/>
          </w:tcPr>
          <w:p w14:paraId="63E8019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7.2.1</w:t>
            </w:r>
          </w:p>
        </w:tc>
        <w:tc>
          <w:tcPr>
            <w:tcW w:w="2731" w:type="dxa"/>
            <w:vAlign w:val="center"/>
            <w:hideMark/>
          </w:tcPr>
          <w:p w14:paraId="5691B62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存在燃烧、腐蚀等风险的实验区域，须配置应急喷淋和洗眼装置</w:t>
            </w:r>
          </w:p>
        </w:tc>
        <w:tc>
          <w:tcPr>
            <w:tcW w:w="6066" w:type="dxa"/>
            <w:vAlign w:val="center"/>
            <w:hideMark/>
          </w:tcPr>
          <w:p w14:paraId="2F04D34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77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）应急喷淋和洗眼装置的区域有显著标识。</w:t>
            </w:r>
          </w:p>
        </w:tc>
        <w:tc>
          <w:tcPr>
            <w:tcW w:w="426" w:type="dxa"/>
            <w:vAlign w:val="center"/>
            <w:hideMark/>
          </w:tcPr>
          <w:p w14:paraId="61C579E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A7025A3" w14:textId="1EB6B188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07F9CAD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379D3F60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672A029D" w14:textId="45145211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561175F1" w14:textId="77777777" w:rsidTr="00E46553">
        <w:trPr>
          <w:trHeight w:val="369"/>
          <w:jc w:val="center"/>
        </w:trPr>
        <w:tc>
          <w:tcPr>
            <w:tcW w:w="738" w:type="dxa"/>
            <w:vMerge w:val="restart"/>
            <w:vAlign w:val="center"/>
            <w:hideMark/>
          </w:tcPr>
          <w:p w14:paraId="60F51FB5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7.2.2</w:t>
            </w:r>
          </w:p>
        </w:tc>
        <w:tc>
          <w:tcPr>
            <w:tcW w:w="2731" w:type="dxa"/>
            <w:vMerge w:val="restart"/>
            <w:vAlign w:val="center"/>
            <w:hideMark/>
          </w:tcPr>
          <w:p w14:paraId="36CE46B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应急喷淋与洗眼装置安装合理，并能正常使用</w:t>
            </w:r>
          </w:p>
        </w:tc>
        <w:tc>
          <w:tcPr>
            <w:tcW w:w="6066" w:type="dxa"/>
            <w:vAlign w:val="center"/>
            <w:hideMark/>
          </w:tcPr>
          <w:p w14:paraId="227B736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78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）应急喷淋安装地点与工作区域之间畅通，距离不超过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30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米。应急喷淋安装位置合适，拉杆位置合适、方向正确。应急喷淋装置水管总阀为常开状，喷淋头下方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410mm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范围内无障碍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lastRenderedPageBreak/>
              <w:t>物。</w:t>
            </w:r>
          </w:p>
        </w:tc>
        <w:tc>
          <w:tcPr>
            <w:tcW w:w="426" w:type="dxa"/>
            <w:vAlign w:val="center"/>
            <w:hideMark/>
          </w:tcPr>
          <w:p w14:paraId="52E10CD9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130070C2" w14:textId="4FBE4EC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2C4B6C27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465BA6A1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75082F74" w14:textId="48E64E6E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1DE1F9E1" w14:textId="77777777" w:rsidTr="00E46553">
        <w:trPr>
          <w:trHeight w:val="369"/>
          <w:jc w:val="center"/>
        </w:trPr>
        <w:tc>
          <w:tcPr>
            <w:tcW w:w="738" w:type="dxa"/>
            <w:vMerge/>
            <w:vAlign w:val="center"/>
            <w:hideMark/>
          </w:tcPr>
          <w:p w14:paraId="76E681A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vAlign w:val="center"/>
            <w:hideMark/>
          </w:tcPr>
          <w:p w14:paraId="0409D5F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vAlign w:val="center"/>
            <w:hideMark/>
          </w:tcPr>
          <w:p w14:paraId="086231FC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79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）不能以普通淋浴装置代替应急喷淋装置。</w:t>
            </w:r>
          </w:p>
        </w:tc>
        <w:tc>
          <w:tcPr>
            <w:tcW w:w="426" w:type="dxa"/>
            <w:vAlign w:val="center"/>
            <w:hideMark/>
          </w:tcPr>
          <w:p w14:paraId="540144EE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608F4829" w14:textId="449645D1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CD72AAA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070794DB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3A244E70" w14:textId="7DB0E9D5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45BF8E63" w14:textId="77777777" w:rsidTr="00E46553">
        <w:trPr>
          <w:trHeight w:val="369"/>
          <w:jc w:val="center"/>
        </w:trPr>
        <w:tc>
          <w:tcPr>
            <w:tcW w:w="738" w:type="dxa"/>
            <w:vMerge/>
            <w:vAlign w:val="center"/>
            <w:hideMark/>
          </w:tcPr>
          <w:p w14:paraId="013BE26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731" w:type="dxa"/>
            <w:vMerge/>
            <w:vAlign w:val="center"/>
            <w:hideMark/>
          </w:tcPr>
          <w:p w14:paraId="7168CBE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066" w:type="dxa"/>
            <w:vAlign w:val="center"/>
            <w:hideMark/>
          </w:tcPr>
          <w:p w14:paraId="5C6331E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80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）洗眼装置接入生活用水管道，应至少以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1.5L/min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的流量供水，水压适中，水流畅通平稳。</w:t>
            </w:r>
          </w:p>
        </w:tc>
        <w:tc>
          <w:tcPr>
            <w:tcW w:w="426" w:type="dxa"/>
            <w:vAlign w:val="center"/>
            <w:hideMark/>
          </w:tcPr>
          <w:p w14:paraId="492C53C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9370601" w14:textId="363277D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36B69C9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vAlign w:val="center"/>
          </w:tcPr>
          <w:p w14:paraId="1223AD02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647DB617" w14:textId="5A47DE30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E46553" w:rsidRPr="004C621F" w14:paraId="7A7A391A" w14:textId="77777777" w:rsidTr="00E46553">
        <w:trPr>
          <w:trHeight w:val="369"/>
          <w:jc w:val="center"/>
        </w:trPr>
        <w:tc>
          <w:tcPr>
            <w:tcW w:w="738" w:type="dxa"/>
            <w:tcBorders>
              <w:bottom w:val="single" w:sz="4" w:space="0" w:color="auto"/>
            </w:tcBorders>
            <w:vAlign w:val="center"/>
            <w:hideMark/>
          </w:tcPr>
          <w:p w14:paraId="60C6335F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7.2.3</w:t>
            </w:r>
          </w:p>
        </w:tc>
        <w:tc>
          <w:tcPr>
            <w:tcW w:w="2731" w:type="dxa"/>
            <w:tcBorders>
              <w:bottom w:val="single" w:sz="4" w:space="0" w:color="auto"/>
            </w:tcBorders>
            <w:vAlign w:val="center"/>
            <w:hideMark/>
          </w:tcPr>
          <w:p w14:paraId="2EADA15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定期对应急喷淋与洗眼装置进行维护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  <w:hideMark/>
          </w:tcPr>
          <w:p w14:paraId="5612B083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4C621F">
              <w:rPr>
                <w:rFonts w:ascii="Times New Roman" w:eastAsia="仿宋_GB2312" w:hAnsi="Times New Roman" w:cs="Times New Roman"/>
                <w:szCs w:val="21"/>
              </w:rPr>
              <w:t>（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81</w:t>
            </w:r>
            <w:r w:rsidRPr="004C621F">
              <w:rPr>
                <w:rFonts w:ascii="Times New Roman" w:eastAsia="仿宋_GB2312" w:hAnsi="Times New Roman" w:cs="Times New Roman"/>
                <w:szCs w:val="21"/>
              </w:rPr>
              <w:t>）经常对应急喷淋与洗眼装置进行维护，无锈水脏水，有检查记录。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14:paraId="4B2A70B4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0E50B0F" w14:textId="6EBFB25C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62395B86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dxa"/>
            <w:tcBorders>
              <w:bottom w:val="single" w:sz="4" w:space="0" w:color="auto"/>
            </w:tcBorders>
            <w:vAlign w:val="center"/>
          </w:tcPr>
          <w:p w14:paraId="47F9EEB8" w14:textId="77777777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  <w:vAlign w:val="center"/>
          </w:tcPr>
          <w:p w14:paraId="260A76BF" w14:textId="6B5F7434" w:rsidR="00E46553" w:rsidRPr="004C621F" w:rsidRDefault="00E46553" w:rsidP="000C1403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p w14:paraId="0EE9AFD7" w14:textId="77777777" w:rsidR="00F221E1" w:rsidRPr="004C621F" w:rsidRDefault="00F221E1">
      <w:pPr>
        <w:rPr>
          <w:rFonts w:ascii="Times New Roman" w:hAnsi="Times New Roman" w:cs="Times New Roman"/>
        </w:rPr>
      </w:pPr>
    </w:p>
    <w:sectPr w:rsidR="00F221E1" w:rsidRPr="004C621F" w:rsidSect="00A04C30">
      <w:footerReference w:type="default" r:id="rId6"/>
      <w:pgSz w:w="16838" w:h="11906" w:orient="landscape" w:code="9"/>
      <w:pgMar w:top="1134" w:right="1701" w:bottom="1134" w:left="1701" w:header="851" w:footer="624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D98D1" w14:textId="77777777" w:rsidR="00CE24CD" w:rsidRDefault="00CE24CD" w:rsidP="00A04C30">
      <w:r>
        <w:separator/>
      </w:r>
    </w:p>
  </w:endnote>
  <w:endnote w:type="continuationSeparator" w:id="0">
    <w:p w14:paraId="2DA11A5F" w14:textId="77777777" w:rsidR="00CE24CD" w:rsidRDefault="00CE24CD" w:rsidP="00A04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19401"/>
      <w:docPartObj>
        <w:docPartGallery w:val="Page Numbers (Bottom of Page)"/>
        <w:docPartUnique/>
      </w:docPartObj>
    </w:sdtPr>
    <w:sdtEndPr/>
    <w:sdtContent>
      <w:p w14:paraId="00D414F4" w14:textId="77777777" w:rsidR="00A04C30" w:rsidRDefault="00A04C30">
        <w:pPr>
          <w:pStyle w:val="a8"/>
          <w:jc w:val="center"/>
        </w:pPr>
        <w:r w:rsidRPr="00A04C30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A04C30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A04C30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85732E" w:rsidRPr="0085732E">
          <w:rPr>
            <w:rFonts w:ascii="Times New Roman" w:hAnsi="Times New Roman" w:cs="Times New Roman"/>
            <w:noProof/>
            <w:sz w:val="21"/>
            <w:szCs w:val="21"/>
            <w:lang w:val="zh-CN"/>
          </w:rPr>
          <w:t>-</w:t>
        </w:r>
        <w:r w:rsidR="0085732E">
          <w:rPr>
            <w:rFonts w:ascii="Times New Roman" w:hAnsi="Times New Roman" w:cs="Times New Roman"/>
            <w:noProof/>
            <w:sz w:val="21"/>
            <w:szCs w:val="21"/>
          </w:rPr>
          <w:t xml:space="preserve"> 1 -</w:t>
        </w:r>
        <w:r w:rsidRPr="00A04C30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63347F59" w14:textId="77777777" w:rsidR="00A04C30" w:rsidRDefault="00A04C3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19F368" w14:textId="77777777" w:rsidR="00CE24CD" w:rsidRDefault="00CE24CD" w:rsidP="00A04C30">
      <w:r>
        <w:separator/>
      </w:r>
    </w:p>
  </w:footnote>
  <w:footnote w:type="continuationSeparator" w:id="0">
    <w:p w14:paraId="2CDD7274" w14:textId="77777777" w:rsidR="00CE24CD" w:rsidRDefault="00CE24CD" w:rsidP="00A04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1E1"/>
    <w:rsid w:val="000C1403"/>
    <w:rsid w:val="00116F7D"/>
    <w:rsid w:val="0014060D"/>
    <w:rsid w:val="002519AC"/>
    <w:rsid w:val="002606FB"/>
    <w:rsid w:val="0039660D"/>
    <w:rsid w:val="00402C70"/>
    <w:rsid w:val="0048349D"/>
    <w:rsid w:val="004C621F"/>
    <w:rsid w:val="00537A01"/>
    <w:rsid w:val="007A4337"/>
    <w:rsid w:val="00816EAE"/>
    <w:rsid w:val="00827CB3"/>
    <w:rsid w:val="0085732E"/>
    <w:rsid w:val="008E5476"/>
    <w:rsid w:val="009F0324"/>
    <w:rsid w:val="00A04C30"/>
    <w:rsid w:val="00A06F2E"/>
    <w:rsid w:val="00BC7216"/>
    <w:rsid w:val="00C92DD7"/>
    <w:rsid w:val="00CE24CD"/>
    <w:rsid w:val="00D34100"/>
    <w:rsid w:val="00E46553"/>
    <w:rsid w:val="00F221E1"/>
    <w:rsid w:val="00FC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513C2A"/>
  <w15:docId w15:val="{DB38CDE7-6E75-4F04-80B3-C42E5575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1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16EA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16EAE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04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04C3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04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04C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8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huhuihua</dc:creator>
  <cp:lastModifiedBy>姚林波</cp:lastModifiedBy>
  <cp:revision>2</cp:revision>
  <cp:lastPrinted>2023-04-14T03:46:00Z</cp:lastPrinted>
  <dcterms:created xsi:type="dcterms:W3CDTF">2023-05-23T03:54:00Z</dcterms:created>
  <dcterms:modified xsi:type="dcterms:W3CDTF">2023-05-23T03:54:00Z</dcterms:modified>
</cp:coreProperties>
</file>