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432" w:rsidRDefault="005818B8">
      <w:pPr>
        <w:pStyle w:val="20"/>
        <w:ind w:leftChars="0" w:left="0" w:firstLineChars="0" w:firstLine="0"/>
        <w:jc w:val="center"/>
      </w:pPr>
      <w:r>
        <w:rPr>
          <w:noProof/>
        </w:rPr>
        <mc:AlternateContent>
          <mc:Choice Requires="wps">
            <w:drawing>
              <wp:anchor distT="45720" distB="45720" distL="114300" distR="114300" simplePos="0" relativeHeight="251659264" behindDoc="0" locked="0" layoutInCell="1" allowOverlap="1">
                <wp:simplePos x="0" y="0"/>
                <wp:positionH relativeFrom="margin">
                  <wp:posOffset>352425</wp:posOffset>
                </wp:positionH>
                <wp:positionV relativeFrom="paragraph">
                  <wp:posOffset>4095750</wp:posOffset>
                </wp:positionV>
                <wp:extent cx="4672965" cy="1381125"/>
                <wp:effectExtent l="0" t="0" r="0" b="952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965" cy="13811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B52D42" w:rsidRDefault="005818B8" w:rsidP="00B52D42">
                            <w:pPr>
                              <w:ind w:firstLineChars="0" w:firstLine="0"/>
                              <w:jc w:val="center"/>
                              <w:rPr>
                                <w:b/>
                                <w:sz w:val="52"/>
                              </w:rPr>
                            </w:pPr>
                            <w:r>
                              <w:rPr>
                                <w:rFonts w:hint="eastAsia"/>
                                <w:b/>
                                <w:sz w:val="52"/>
                              </w:rPr>
                              <w:t>实验室</w:t>
                            </w:r>
                            <w:r w:rsidR="00B52D42">
                              <w:rPr>
                                <w:rFonts w:hint="eastAsia"/>
                                <w:b/>
                                <w:sz w:val="52"/>
                              </w:rPr>
                              <w:t>安全知识考试系统</w:t>
                            </w:r>
                          </w:p>
                          <w:p w:rsidR="00394432" w:rsidRDefault="005818B8" w:rsidP="00B52D42">
                            <w:pPr>
                              <w:ind w:firstLineChars="0" w:firstLine="0"/>
                              <w:jc w:val="center"/>
                              <w:rPr>
                                <w:rFonts w:hint="eastAsia"/>
                                <w:b/>
                                <w:sz w:val="52"/>
                              </w:rPr>
                            </w:pPr>
                            <w:r>
                              <w:rPr>
                                <w:b/>
                                <w:sz w:val="52"/>
                              </w:rPr>
                              <w:t>操作</w:t>
                            </w:r>
                            <w:r w:rsidR="00B52D42">
                              <w:rPr>
                                <w:rFonts w:hint="eastAsia"/>
                                <w:b/>
                                <w:sz w:val="52"/>
                              </w:rPr>
                              <w:t>手册</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7.75pt;margin-top:322.5pt;width:367.95pt;height:108.75pt;z-index:251659264;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" filled="f" stroked="f">
                <v:textbox>
                  <w:txbxContent>
                    <w:p w:rsidR="00B52D42" w:rsidRDefault="005818B8" w:rsidP="00B52D42">
                      <w:pPr>
                        <w:ind w:firstLineChars="0" w:firstLine="0"/>
                        <w:jc w:val="center"/>
                        <w:rPr>
                          <w:b/>
                          <w:sz w:val="52"/>
                        </w:rPr>
                      </w:pPr>
                      <w:r>
                        <w:rPr>
                          <w:rFonts w:hint="eastAsia"/>
                          <w:b/>
                          <w:sz w:val="52"/>
                        </w:rPr>
                        <w:t>实验室</w:t>
                      </w:r>
                      <w:r w:rsidR="00B52D42">
                        <w:rPr>
                          <w:rFonts w:hint="eastAsia"/>
                          <w:b/>
                          <w:sz w:val="52"/>
                        </w:rPr>
                        <w:t>安全知识考试系统</w:t>
                      </w:r>
                    </w:p>
                    <w:p w:rsidR="00394432" w:rsidRDefault="005818B8" w:rsidP="00B52D42">
                      <w:pPr>
                        <w:ind w:firstLineChars="0" w:firstLine="0"/>
                        <w:jc w:val="center"/>
                        <w:rPr>
                          <w:rFonts w:hint="eastAsia"/>
                          <w:b/>
                          <w:sz w:val="52"/>
                        </w:rPr>
                      </w:pPr>
                      <w:r>
                        <w:rPr>
                          <w:b/>
                          <w:sz w:val="52"/>
                        </w:rPr>
                        <w:t>操作</w:t>
                      </w:r>
                      <w:r w:rsidR="00B52D42">
                        <w:rPr>
                          <w:rFonts w:hint="eastAsia"/>
                          <w:b/>
                          <w:sz w:val="52"/>
                        </w:rPr>
                        <w:t>手册</w:t>
                      </w:r>
                    </w:p>
                  </w:txbxContent>
                </v:textbox>
                <w10:wrap type="square" anchorx="margin"/>
              </v:shape>
            </w:pict>
          </mc:Fallback>
        </mc:AlternateContent>
      </w:r>
      <w:r>
        <w:br w:type="page"/>
      </w:r>
    </w:p>
    <w:sdt>
      <w:sdtPr>
        <w:rPr>
          <w:rFonts w:ascii="Calibri" w:eastAsia="宋体" w:hAnsi="Calibri" w:cs="Times New Roman"/>
          <w:color w:val="auto"/>
          <w:kern w:val="2"/>
          <w:sz w:val="24"/>
          <w:szCs w:val="24"/>
          <w:lang w:val="zh-CN"/>
        </w:rPr>
        <w:id w:val="-1401355620"/>
        <w:docPartObj>
          <w:docPartGallery w:val="Table of Contents"/>
          <w:docPartUnique/>
        </w:docPartObj>
      </w:sdtPr>
      <w:sdtEndPr>
        <w:rPr>
          <w:b/>
          <w:bCs/>
        </w:rPr>
      </w:sdtEndPr>
      <w:sdtContent>
        <w:p w:rsidR="00394432" w:rsidRDefault="005818B8">
          <w:pPr>
            <w:pStyle w:val="TOC10"/>
            <w:ind w:firstLine="480"/>
          </w:pPr>
          <w:r>
            <w:rPr>
              <w:lang w:val="zh-CN"/>
            </w:rPr>
            <w:t>目录</w:t>
          </w:r>
        </w:p>
        <w:p w:rsidR="00394432" w:rsidRDefault="005818B8">
          <w:pPr>
            <w:pStyle w:val="TOC1"/>
            <w:tabs>
              <w:tab w:val="right" w:leader="dot" w:pos="8306"/>
            </w:tabs>
            <w:ind w:firstLine="480"/>
          </w:pPr>
          <w:r>
            <w:fldChar w:fldCharType="begin"/>
          </w:r>
          <w:r>
            <w:instrText xml:space="preserve"> TOC \o "1-3" \h \z \u </w:instrText>
          </w:r>
          <w:r>
            <w:fldChar w:fldCharType="separate"/>
          </w:r>
          <w:hyperlink w:anchor="_Toc21188" w:history="1">
            <w:r>
              <w:rPr>
                <w:rFonts w:hint="eastAsia"/>
              </w:rPr>
              <w:t xml:space="preserve">1 </w:t>
            </w:r>
            <w:r>
              <w:rPr>
                <w:rFonts w:hint="eastAsia"/>
              </w:rPr>
              <w:t>系统登陆及角色选择</w:t>
            </w:r>
            <w:r>
              <w:tab/>
            </w:r>
            <w:r>
              <w:fldChar w:fldCharType="begin"/>
            </w:r>
            <w:r>
              <w:instrText xml:space="preserve"> PAGEREF _Toc21188 \h </w:instrText>
            </w:r>
            <w:r>
              <w:fldChar w:fldCharType="separate"/>
            </w:r>
            <w:r>
              <w:t>3</w:t>
            </w:r>
            <w:r>
              <w:fldChar w:fldCharType="end"/>
            </w:r>
          </w:hyperlink>
        </w:p>
        <w:p w:rsidR="00394432" w:rsidRDefault="00EE3D98">
          <w:pPr>
            <w:pStyle w:val="TOC1"/>
            <w:tabs>
              <w:tab w:val="right" w:leader="dot" w:pos="8306"/>
            </w:tabs>
            <w:ind w:firstLine="480"/>
          </w:pPr>
          <w:hyperlink w:anchor="_Toc25878" w:history="1">
            <w:r w:rsidR="005818B8">
              <w:rPr>
                <w:rFonts w:hint="eastAsia"/>
              </w:rPr>
              <w:t xml:space="preserve">2 </w:t>
            </w:r>
            <w:r w:rsidR="005818B8">
              <w:rPr>
                <w:rFonts w:hint="eastAsia"/>
              </w:rPr>
              <w:t>个人中心</w:t>
            </w:r>
            <w:r w:rsidR="005818B8">
              <w:tab/>
            </w:r>
            <w:r w:rsidR="005818B8">
              <w:fldChar w:fldCharType="begin"/>
            </w:r>
            <w:r w:rsidR="005818B8">
              <w:instrText xml:space="preserve"> PAGEREF _Toc25878 \h </w:instrText>
            </w:r>
            <w:r w:rsidR="005818B8">
              <w:fldChar w:fldCharType="separate"/>
            </w:r>
            <w:r w:rsidR="005818B8">
              <w:t>4</w:t>
            </w:r>
            <w:r w:rsidR="005818B8">
              <w:fldChar w:fldCharType="end"/>
            </w:r>
          </w:hyperlink>
        </w:p>
        <w:p w:rsidR="00394432" w:rsidRDefault="00EE3D98">
          <w:pPr>
            <w:pStyle w:val="TOC2"/>
            <w:tabs>
              <w:tab w:val="right" w:leader="dot" w:pos="8306"/>
            </w:tabs>
            <w:ind w:left="480" w:firstLine="480"/>
          </w:pPr>
          <w:hyperlink w:anchor="_Toc24369" w:history="1">
            <w:r w:rsidR="005818B8">
              <w:rPr>
                <w:rFonts w:hint="eastAsia"/>
              </w:rPr>
              <w:t xml:space="preserve">2.1 </w:t>
            </w:r>
            <w:r w:rsidR="005818B8">
              <w:rPr>
                <w:rFonts w:hint="eastAsia"/>
              </w:rPr>
              <w:t>收藏夹</w:t>
            </w:r>
            <w:r w:rsidR="005818B8">
              <w:tab/>
            </w:r>
            <w:r w:rsidR="005818B8">
              <w:fldChar w:fldCharType="begin"/>
            </w:r>
            <w:r w:rsidR="005818B8">
              <w:instrText xml:space="preserve"> PAGEREF _Toc24369 \h </w:instrText>
            </w:r>
            <w:r w:rsidR="005818B8">
              <w:fldChar w:fldCharType="separate"/>
            </w:r>
            <w:r w:rsidR="005818B8">
              <w:t>4</w:t>
            </w:r>
            <w:r w:rsidR="005818B8">
              <w:fldChar w:fldCharType="end"/>
            </w:r>
          </w:hyperlink>
        </w:p>
        <w:p w:rsidR="00394432" w:rsidRDefault="00EE3D98">
          <w:pPr>
            <w:pStyle w:val="TOC2"/>
            <w:tabs>
              <w:tab w:val="right" w:leader="dot" w:pos="8306"/>
            </w:tabs>
            <w:ind w:left="480" w:firstLine="480"/>
          </w:pPr>
          <w:hyperlink w:anchor="_Toc27033" w:history="1">
            <w:r w:rsidR="005818B8">
              <w:rPr>
                <w:rFonts w:hint="eastAsia"/>
              </w:rPr>
              <w:t xml:space="preserve">2.2 </w:t>
            </w:r>
            <w:r w:rsidR="005818B8">
              <w:rPr>
                <w:rFonts w:hint="eastAsia"/>
              </w:rPr>
              <w:t>考核任务</w:t>
            </w:r>
            <w:r w:rsidR="005818B8">
              <w:tab/>
            </w:r>
            <w:r w:rsidR="005818B8">
              <w:fldChar w:fldCharType="begin"/>
            </w:r>
            <w:r w:rsidR="005818B8">
              <w:instrText xml:space="preserve"> PAGEREF _Toc27033 \h </w:instrText>
            </w:r>
            <w:r w:rsidR="005818B8">
              <w:fldChar w:fldCharType="separate"/>
            </w:r>
            <w:r w:rsidR="005818B8">
              <w:t>4</w:t>
            </w:r>
            <w:r w:rsidR="005818B8">
              <w:fldChar w:fldCharType="end"/>
            </w:r>
          </w:hyperlink>
        </w:p>
        <w:p w:rsidR="00394432" w:rsidRDefault="00EE3D98">
          <w:pPr>
            <w:pStyle w:val="TOC2"/>
            <w:tabs>
              <w:tab w:val="right" w:leader="dot" w:pos="8306"/>
            </w:tabs>
            <w:ind w:left="480" w:firstLine="480"/>
          </w:pPr>
          <w:hyperlink w:anchor="_Toc31847" w:history="1">
            <w:r w:rsidR="005818B8">
              <w:rPr>
                <w:rFonts w:hint="eastAsia"/>
              </w:rPr>
              <w:t xml:space="preserve">2.3 </w:t>
            </w:r>
            <w:r w:rsidR="005818B8">
              <w:rPr>
                <w:rFonts w:hint="eastAsia"/>
              </w:rPr>
              <w:t>去学习</w:t>
            </w:r>
            <w:r w:rsidR="005818B8">
              <w:tab/>
            </w:r>
            <w:r w:rsidR="005818B8">
              <w:fldChar w:fldCharType="begin"/>
            </w:r>
            <w:r w:rsidR="005818B8">
              <w:instrText xml:space="preserve"> PAGEREF _Toc31847 \h </w:instrText>
            </w:r>
            <w:r w:rsidR="005818B8">
              <w:fldChar w:fldCharType="separate"/>
            </w:r>
            <w:r w:rsidR="005818B8">
              <w:t>6</w:t>
            </w:r>
            <w:r w:rsidR="005818B8">
              <w:fldChar w:fldCharType="end"/>
            </w:r>
          </w:hyperlink>
        </w:p>
        <w:p w:rsidR="00394432" w:rsidRDefault="00EE3D98">
          <w:pPr>
            <w:pStyle w:val="TOC2"/>
            <w:tabs>
              <w:tab w:val="right" w:leader="dot" w:pos="8306"/>
            </w:tabs>
            <w:ind w:left="480" w:firstLine="480"/>
          </w:pPr>
          <w:hyperlink w:anchor="_Toc6495" w:history="1">
            <w:r w:rsidR="005818B8">
              <w:rPr>
                <w:rFonts w:hint="eastAsia"/>
              </w:rPr>
              <w:t xml:space="preserve">2.4 </w:t>
            </w:r>
            <w:r w:rsidR="005818B8">
              <w:rPr>
                <w:rFonts w:hint="eastAsia"/>
              </w:rPr>
              <w:t>去练习</w:t>
            </w:r>
            <w:r w:rsidR="005818B8">
              <w:tab/>
            </w:r>
            <w:r w:rsidR="005818B8">
              <w:fldChar w:fldCharType="begin"/>
            </w:r>
            <w:r w:rsidR="005818B8">
              <w:instrText xml:space="preserve"> PAGEREF _Toc6495 \h </w:instrText>
            </w:r>
            <w:r w:rsidR="005818B8">
              <w:fldChar w:fldCharType="separate"/>
            </w:r>
            <w:r w:rsidR="005818B8">
              <w:t>6</w:t>
            </w:r>
            <w:r w:rsidR="005818B8">
              <w:fldChar w:fldCharType="end"/>
            </w:r>
          </w:hyperlink>
        </w:p>
        <w:p w:rsidR="00394432" w:rsidRDefault="00EE3D98">
          <w:pPr>
            <w:pStyle w:val="TOC2"/>
            <w:tabs>
              <w:tab w:val="right" w:leader="dot" w:pos="8306"/>
            </w:tabs>
            <w:ind w:left="480" w:firstLine="480"/>
          </w:pPr>
          <w:hyperlink w:anchor="_Toc16382" w:history="1">
            <w:r w:rsidR="005818B8">
              <w:rPr>
                <w:rFonts w:hint="eastAsia"/>
              </w:rPr>
              <w:t xml:space="preserve">2.5 </w:t>
            </w:r>
            <w:r w:rsidR="005818B8">
              <w:rPr>
                <w:rFonts w:hint="eastAsia"/>
              </w:rPr>
              <w:t>去考试</w:t>
            </w:r>
            <w:r w:rsidR="005818B8">
              <w:tab/>
            </w:r>
            <w:r w:rsidR="005818B8">
              <w:fldChar w:fldCharType="begin"/>
            </w:r>
            <w:r w:rsidR="005818B8">
              <w:instrText xml:space="preserve"> PAGEREF _Toc16382 \h </w:instrText>
            </w:r>
            <w:r w:rsidR="005818B8">
              <w:fldChar w:fldCharType="separate"/>
            </w:r>
            <w:r w:rsidR="005818B8">
              <w:t>7</w:t>
            </w:r>
            <w:r w:rsidR="005818B8">
              <w:fldChar w:fldCharType="end"/>
            </w:r>
          </w:hyperlink>
        </w:p>
        <w:p w:rsidR="00394432" w:rsidRDefault="00EE3D98">
          <w:pPr>
            <w:pStyle w:val="TOC2"/>
            <w:tabs>
              <w:tab w:val="right" w:leader="dot" w:pos="8306"/>
            </w:tabs>
            <w:ind w:left="480" w:firstLine="480"/>
          </w:pPr>
          <w:hyperlink w:anchor="_Toc6785" w:history="1">
            <w:r w:rsidR="005818B8">
              <w:rPr>
                <w:rFonts w:hint="eastAsia"/>
              </w:rPr>
              <w:t xml:space="preserve">2.6 </w:t>
            </w:r>
            <w:r w:rsidR="005818B8">
              <w:rPr>
                <w:rFonts w:hint="eastAsia"/>
              </w:rPr>
              <w:t>我的成绩</w:t>
            </w:r>
            <w:r w:rsidR="005818B8">
              <w:tab/>
            </w:r>
            <w:r w:rsidR="005818B8">
              <w:fldChar w:fldCharType="begin"/>
            </w:r>
            <w:r w:rsidR="005818B8">
              <w:instrText xml:space="preserve"> PAGEREF _Toc6785 \h </w:instrText>
            </w:r>
            <w:r w:rsidR="005818B8">
              <w:fldChar w:fldCharType="separate"/>
            </w:r>
            <w:r w:rsidR="005818B8">
              <w:t>9</w:t>
            </w:r>
            <w:r w:rsidR="005818B8">
              <w:fldChar w:fldCharType="end"/>
            </w:r>
          </w:hyperlink>
        </w:p>
        <w:p w:rsidR="00394432" w:rsidRDefault="00EE3D98">
          <w:pPr>
            <w:pStyle w:val="TOC1"/>
            <w:tabs>
              <w:tab w:val="right" w:leader="dot" w:pos="8306"/>
            </w:tabs>
            <w:ind w:firstLine="480"/>
          </w:pPr>
          <w:hyperlink w:anchor="_Toc2820" w:history="1">
            <w:r w:rsidR="005818B8">
              <w:rPr>
                <w:rFonts w:hint="eastAsia"/>
              </w:rPr>
              <w:t xml:space="preserve">3 </w:t>
            </w:r>
            <w:r w:rsidR="005818B8">
              <w:rPr>
                <w:rFonts w:hint="eastAsia"/>
              </w:rPr>
              <w:t>题库练习</w:t>
            </w:r>
            <w:r w:rsidR="005818B8">
              <w:tab/>
            </w:r>
            <w:r w:rsidR="005818B8">
              <w:fldChar w:fldCharType="begin"/>
            </w:r>
            <w:r w:rsidR="005818B8">
              <w:instrText xml:space="preserve"> PAGEREF _Toc2820 \h </w:instrText>
            </w:r>
            <w:r w:rsidR="005818B8">
              <w:fldChar w:fldCharType="separate"/>
            </w:r>
            <w:r w:rsidR="005818B8">
              <w:t>10</w:t>
            </w:r>
            <w:r w:rsidR="005818B8">
              <w:fldChar w:fldCharType="end"/>
            </w:r>
          </w:hyperlink>
        </w:p>
        <w:p w:rsidR="00394432" w:rsidRDefault="00EE3D98">
          <w:pPr>
            <w:pStyle w:val="TOC1"/>
            <w:tabs>
              <w:tab w:val="right" w:leader="dot" w:pos="8306"/>
            </w:tabs>
            <w:ind w:firstLine="480"/>
          </w:pPr>
          <w:hyperlink w:anchor="_Toc14278" w:history="1">
            <w:r w:rsidR="005818B8">
              <w:rPr>
                <w:rFonts w:hint="eastAsia"/>
              </w:rPr>
              <w:t xml:space="preserve">4 </w:t>
            </w:r>
            <w:r w:rsidR="005818B8">
              <w:rPr>
                <w:rFonts w:hint="eastAsia"/>
              </w:rPr>
              <w:t>微课堂</w:t>
            </w:r>
            <w:r w:rsidR="005818B8">
              <w:tab/>
            </w:r>
            <w:r w:rsidR="005818B8">
              <w:fldChar w:fldCharType="begin"/>
            </w:r>
            <w:r w:rsidR="005818B8">
              <w:instrText xml:space="preserve"> PAGEREF _Toc14278 \h </w:instrText>
            </w:r>
            <w:r w:rsidR="005818B8">
              <w:fldChar w:fldCharType="separate"/>
            </w:r>
            <w:r w:rsidR="005818B8">
              <w:t>11</w:t>
            </w:r>
            <w:r w:rsidR="005818B8">
              <w:fldChar w:fldCharType="end"/>
            </w:r>
          </w:hyperlink>
        </w:p>
        <w:p w:rsidR="00394432" w:rsidRDefault="00EE3D98">
          <w:pPr>
            <w:pStyle w:val="TOC2"/>
            <w:tabs>
              <w:tab w:val="right" w:leader="dot" w:pos="8306"/>
            </w:tabs>
            <w:ind w:left="480" w:firstLine="480"/>
          </w:pPr>
          <w:hyperlink w:anchor="_Toc31570" w:history="1">
            <w:r w:rsidR="005818B8">
              <w:rPr>
                <w:rFonts w:hint="eastAsia"/>
              </w:rPr>
              <w:t xml:space="preserve">4.1 </w:t>
            </w:r>
            <w:r w:rsidR="005818B8">
              <w:rPr>
                <w:rFonts w:hint="eastAsia"/>
              </w:rPr>
              <w:t>课程详情</w:t>
            </w:r>
            <w:r w:rsidR="005818B8">
              <w:tab/>
            </w:r>
            <w:r w:rsidR="005818B8">
              <w:fldChar w:fldCharType="begin"/>
            </w:r>
            <w:r w:rsidR="005818B8">
              <w:instrText xml:space="preserve"> PAGEREF _Toc31570 \h </w:instrText>
            </w:r>
            <w:r w:rsidR="005818B8">
              <w:fldChar w:fldCharType="separate"/>
            </w:r>
            <w:r w:rsidR="005818B8">
              <w:t>12</w:t>
            </w:r>
            <w:r w:rsidR="005818B8">
              <w:fldChar w:fldCharType="end"/>
            </w:r>
          </w:hyperlink>
        </w:p>
        <w:p w:rsidR="00394432" w:rsidRDefault="00EE3D98">
          <w:pPr>
            <w:pStyle w:val="TOC2"/>
            <w:tabs>
              <w:tab w:val="right" w:leader="dot" w:pos="8306"/>
            </w:tabs>
            <w:ind w:left="480" w:firstLine="480"/>
          </w:pPr>
          <w:hyperlink w:anchor="_Toc17699" w:history="1">
            <w:r w:rsidR="005818B8">
              <w:rPr>
                <w:rFonts w:hint="eastAsia"/>
              </w:rPr>
              <w:t xml:space="preserve">4.2 </w:t>
            </w:r>
            <w:r w:rsidR="005818B8">
              <w:rPr>
                <w:rFonts w:hint="eastAsia"/>
              </w:rPr>
              <w:t>课程学习</w:t>
            </w:r>
            <w:r w:rsidR="005818B8">
              <w:tab/>
            </w:r>
            <w:r w:rsidR="005818B8">
              <w:fldChar w:fldCharType="begin"/>
            </w:r>
            <w:r w:rsidR="005818B8">
              <w:instrText xml:space="preserve"> PAGEREF _Toc17699 \h </w:instrText>
            </w:r>
            <w:r w:rsidR="005818B8">
              <w:fldChar w:fldCharType="separate"/>
            </w:r>
            <w:r w:rsidR="005818B8">
              <w:t>13</w:t>
            </w:r>
            <w:r w:rsidR="005818B8">
              <w:fldChar w:fldCharType="end"/>
            </w:r>
          </w:hyperlink>
        </w:p>
        <w:p w:rsidR="00394432" w:rsidRDefault="00EE3D98">
          <w:pPr>
            <w:pStyle w:val="TOC1"/>
            <w:tabs>
              <w:tab w:val="right" w:leader="dot" w:pos="8306"/>
            </w:tabs>
            <w:ind w:firstLine="480"/>
          </w:pPr>
          <w:hyperlink w:anchor="_Toc5251" w:history="1">
            <w:r w:rsidR="005818B8">
              <w:rPr>
                <w:rFonts w:hint="eastAsia"/>
              </w:rPr>
              <w:t xml:space="preserve">5 </w:t>
            </w:r>
            <w:r w:rsidR="005818B8">
              <w:rPr>
                <w:rFonts w:hint="eastAsia"/>
              </w:rPr>
              <w:t>安全知识库</w:t>
            </w:r>
            <w:r w:rsidR="005818B8">
              <w:tab/>
            </w:r>
            <w:r w:rsidR="005818B8">
              <w:fldChar w:fldCharType="begin"/>
            </w:r>
            <w:r w:rsidR="005818B8">
              <w:instrText xml:space="preserve"> PAGEREF _Toc5251 \h </w:instrText>
            </w:r>
            <w:r w:rsidR="005818B8">
              <w:fldChar w:fldCharType="separate"/>
            </w:r>
            <w:r w:rsidR="005818B8">
              <w:t>14</w:t>
            </w:r>
            <w:r w:rsidR="005818B8">
              <w:fldChar w:fldCharType="end"/>
            </w:r>
          </w:hyperlink>
        </w:p>
        <w:p w:rsidR="00394432" w:rsidRDefault="00EE3D98">
          <w:pPr>
            <w:pStyle w:val="TOC1"/>
            <w:tabs>
              <w:tab w:val="right" w:leader="dot" w:pos="8306"/>
            </w:tabs>
            <w:ind w:firstLine="480"/>
          </w:pPr>
          <w:hyperlink w:anchor="_Toc8541" w:history="1">
            <w:r w:rsidR="005818B8">
              <w:rPr>
                <w:rFonts w:hint="eastAsia"/>
              </w:rPr>
              <w:t xml:space="preserve">6 </w:t>
            </w:r>
            <w:r w:rsidR="005818B8">
              <w:rPr>
                <w:rFonts w:hint="eastAsia"/>
              </w:rPr>
              <w:t>首页</w:t>
            </w:r>
            <w:r w:rsidR="005818B8">
              <w:tab/>
            </w:r>
            <w:r w:rsidR="005818B8">
              <w:fldChar w:fldCharType="begin"/>
            </w:r>
            <w:r w:rsidR="005818B8">
              <w:instrText xml:space="preserve"> PAGEREF _Toc8541 \h </w:instrText>
            </w:r>
            <w:r w:rsidR="005818B8">
              <w:fldChar w:fldCharType="separate"/>
            </w:r>
            <w:r w:rsidR="005818B8">
              <w:t>15</w:t>
            </w:r>
            <w:r w:rsidR="005818B8">
              <w:fldChar w:fldCharType="end"/>
            </w:r>
          </w:hyperlink>
        </w:p>
        <w:p w:rsidR="00394432" w:rsidRDefault="00EE3D98">
          <w:pPr>
            <w:pStyle w:val="TOC2"/>
            <w:tabs>
              <w:tab w:val="right" w:leader="dot" w:pos="8306"/>
            </w:tabs>
            <w:ind w:left="480" w:firstLine="480"/>
          </w:pPr>
          <w:hyperlink w:anchor="_Toc17805" w:history="1">
            <w:r w:rsidR="005818B8">
              <w:rPr>
                <w:rFonts w:hint="eastAsia"/>
              </w:rPr>
              <w:t xml:space="preserve">6.1 </w:t>
            </w:r>
            <w:r w:rsidR="005818B8">
              <w:rPr>
                <w:rFonts w:hint="eastAsia"/>
              </w:rPr>
              <w:t>顶部导航栏</w:t>
            </w:r>
            <w:r w:rsidR="005818B8">
              <w:tab/>
            </w:r>
            <w:r w:rsidR="005818B8">
              <w:fldChar w:fldCharType="begin"/>
            </w:r>
            <w:r w:rsidR="005818B8">
              <w:instrText xml:space="preserve"> PAGEREF _Toc17805 \h </w:instrText>
            </w:r>
            <w:r w:rsidR="005818B8">
              <w:fldChar w:fldCharType="separate"/>
            </w:r>
            <w:r w:rsidR="005818B8">
              <w:t>15</w:t>
            </w:r>
            <w:r w:rsidR="005818B8">
              <w:fldChar w:fldCharType="end"/>
            </w:r>
          </w:hyperlink>
        </w:p>
        <w:p w:rsidR="00394432" w:rsidRDefault="00EE3D98">
          <w:pPr>
            <w:pStyle w:val="TOC2"/>
            <w:tabs>
              <w:tab w:val="right" w:leader="dot" w:pos="8306"/>
            </w:tabs>
            <w:ind w:left="480" w:firstLine="480"/>
          </w:pPr>
          <w:hyperlink w:anchor="_Toc1458" w:history="1">
            <w:r w:rsidR="005818B8">
              <w:rPr>
                <w:rFonts w:hint="eastAsia"/>
              </w:rPr>
              <w:t xml:space="preserve">6.2 </w:t>
            </w:r>
            <w:r w:rsidR="005818B8">
              <w:rPr>
                <w:rFonts w:hint="eastAsia"/>
              </w:rPr>
              <w:t>通知公告与政策法规</w:t>
            </w:r>
            <w:r w:rsidR="005818B8">
              <w:tab/>
            </w:r>
            <w:r w:rsidR="005818B8">
              <w:fldChar w:fldCharType="begin"/>
            </w:r>
            <w:r w:rsidR="005818B8">
              <w:instrText xml:space="preserve"> PAGEREF _Toc1458 \h </w:instrText>
            </w:r>
            <w:r w:rsidR="005818B8">
              <w:fldChar w:fldCharType="separate"/>
            </w:r>
            <w:r w:rsidR="005818B8">
              <w:t>16</w:t>
            </w:r>
            <w:r w:rsidR="005818B8">
              <w:fldChar w:fldCharType="end"/>
            </w:r>
          </w:hyperlink>
        </w:p>
        <w:p w:rsidR="00394432" w:rsidRDefault="00EE3D98">
          <w:pPr>
            <w:pStyle w:val="TOC2"/>
            <w:tabs>
              <w:tab w:val="right" w:leader="dot" w:pos="8306"/>
            </w:tabs>
            <w:ind w:left="480" w:firstLine="480"/>
          </w:pPr>
          <w:hyperlink w:anchor="_Toc22612" w:history="1">
            <w:r w:rsidR="005818B8">
              <w:rPr>
                <w:rFonts w:hint="eastAsia"/>
              </w:rPr>
              <w:t xml:space="preserve">6.3 </w:t>
            </w:r>
            <w:r w:rsidR="005818B8">
              <w:rPr>
                <w:rFonts w:hint="eastAsia"/>
              </w:rPr>
              <w:t>微课堂</w:t>
            </w:r>
            <w:r w:rsidR="005818B8">
              <w:tab/>
            </w:r>
            <w:r w:rsidR="005818B8">
              <w:fldChar w:fldCharType="begin"/>
            </w:r>
            <w:r w:rsidR="005818B8">
              <w:instrText xml:space="preserve"> PAGEREF _Toc22612 \h </w:instrText>
            </w:r>
            <w:r w:rsidR="005818B8">
              <w:fldChar w:fldCharType="separate"/>
            </w:r>
            <w:r w:rsidR="005818B8">
              <w:t>16</w:t>
            </w:r>
            <w:r w:rsidR="005818B8">
              <w:fldChar w:fldCharType="end"/>
            </w:r>
          </w:hyperlink>
        </w:p>
        <w:p w:rsidR="00394432" w:rsidRDefault="00EE3D98">
          <w:pPr>
            <w:pStyle w:val="TOC2"/>
            <w:tabs>
              <w:tab w:val="right" w:leader="dot" w:pos="8306"/>
            </w:tabs>
            <w:ind w:left="480" w:firstLine="480"/>
          </w:pPr>
          <w:hyperlink w:anchor="_Toc7080" w:history="1">
            <w:r w:rsidR="005818B8">
              <w:rPr>
                <w:rFonts w:hint="eastAsia"/>
              </w:rPr>
              <w:t xml:space="preserve">6.4 </w:t>
            </w:r>
            <w:r w:rsidR="005818B8">
              <w:rPr>
                <w:rFonts w:hint="eastAsia"/>
              </w:rPr>
              <w:t>安全百科</w:t>
            </w:r>
            <w:r w:rsidR="005818B8">
              <w:tab/>
            </w:r>
            <w:r w:rsidR="005818B8">
              <w:fldChar w:fldCharType="begin"/>
            </w:r>
            <w:r w:rsidR="005818B8">
              <w:instrText xml:space="preserve"> PAGEREF _Toc7080 \h </w:instrText>
            </w:r>
            <w:r w:rsidR="005818B8">
              <w:fldChar w:fldCharType="separate"/>
            </w:r>
            <w:r w:rsidR="005818B8">
              <w:t>17</w:t>
            </w:r>
            <w:r w:rsidR="005818B8">
              <w:fldChar w:fldCharType="end"/>
            </w:r>
          </w:hyperlink>
        </w:p>
        <w:p w:rsidR="00394432" w:rsidRDefault="00EE3D98">
          <w:pPr>
            <w:pStyle w:val="TOC2"/>
            <w:tabs>
              <w:tab w:val="right" w:leader="dot" w:pos="8306"/>
            </w:tabs>
            <w:ind w:left="480" w:firstLine="480"/>
          </w:pPr>
          <w:hyperlink w:anchor="_Toc690" w:history="1">
            <w:r w:rsidR="005818B8">
              <w:rPr>
                <w:rFonts w:hint="eastAsia"/>
              </w:rPr>
              <w:t xml:space="preserve">6.5 </w:t>
            </w:r>
            <w:r w:rsidR="005818B8">
              <w:rPr>
                <w:rFonts w:hint="eastAsia"/>
              </w:rPr>
              <w:t>安全知识库</w:t>
            </w:r>
            <w:r w:rsidR="005818B8">
              <w:tab/>
            </w:r>
            <w:r w:rsidR="005818B8">
              <w:fldChar w:fldCharType="begin"/>
            </w:r>
            <w:r w:rsidR="005818B8">
              <w:instrText xml:space="preserve"> PAGEREF _Toc690 \h </w:instrText>
            </w:r>
            <w:r w:rsidR="005818B8">
              <w:fldChar w:fldCharType="separate"/>
            </w:r>
            <w:r w:rsidR="005818B8">
              <w:t>17</w:t>
            </w:r>
            <w:r w:rsidR="005818B8">
              <w:fldChar w:fldCharType="end"/>
            </w:r>
          </w:hyperlink>
        </w:p>
        <w:p w:rsidR="00394432" w:rsidRDefault="00EE3D98">
          <w:pPr>
            <w:pStyle w:val="TOC1"/>
            <w:tabs>
              <w:tab w:val="right" w:leader="dot" w:pos="8306"/>
            </w:tabs>
            <w:ind w:firstLine="480"/>
          </w:pPr>
          <w:hyperlink w:anchor="_Toc21108" w:history="1">
            <w:r w:rsidR="005818B8">
              <w:rPr>
                <w:rFonts w:hint="eastAsia"/>
              </w:rPr>
              <w:t xml:space="preserve">7 </w:t>
            </w:r>
            <w:r w:rsidR="005818B8">
              <w:rPr>
                <w:rFonts w:hint="eastAsia"/>
              </w:rPr>
              <w:t>通知公告</w:t>
            </w:r>
            <w:r w:rsidR="005818B8">
              <w:tab/>
            </w:r>
            <w:r w:rsidR="005818B8">
              <w:fldChar w:fldCharType="begin"/>
            </w:r>
            <w:r w:rsidR="005818B8">
              <w:instrText xml:space="preserve"> PAGEREF _Toc21108 \h </w:instrText>
            </w:r>
            <w:r w:rsidR="005818B8">
              <w:fldChar w:fldCharType="separate"/>
            </w:r>
            <w:r w:rsidR="005818B8">
              <w:t>18</w:t>
            </w:r>
            <w:r w:rsidR="005818B8">
              <w:fldChar w:fldCharType="end"/>
            </w:r>
          </w:hyperlink>
        </w:p>
        <w:p w:rsidR="00394432" w:rsidRDefault="00EE3D98">
          <w:pPr>
            <w:pStyle w:val="TOC1"/>
            <w:tabs>
              <w:tab w:val="right" w:leader="dot" w:pos="8306"/>
            </w:tabs>
            <w:ind w:firstLine="480"/>
          </w:pPr>
          <w:hyperlink w:anchor="_Toc19646" w:history="1">
            <w:r w:rsidR="005818B8">
              <w:rPr>
                <w:rFonts w:hint="eastAsia"/>
              </w:rPr>
              <w:t xml:space="preserve">8 </w:t>
            </w:r>
            <w:r w:rsidR="005818B8">
              <w:rPr>
                <w:rFonts w:hint="eastAsia"/>
              </w:rPr>
              <w:t>政策法规</w:t>
            </w:r>
            <w:r w:rsidR="005818B8">
              <w:tab/>
            </w:r>
            <w:r w:rsidR="005818B8">
              <w:fldChar w:fldCharType="begin"/>
            </w:r>
            <w:r w:rsidR="005818B8">
              <w:instrText xml:space="preserve"> PAGEREF _Toc19646 \h </w:instrText>
            </w:r>
            <w:r w:rsidR="005818B8">
              <w:fldChar w:fldCharType="separate"/>
            </w:r>
            <w:r w:rsidR="005818B8">
              <w:t>19</w:t>
            </w:r>
            <w:r w:rsidR="005818B8">
              <w:fldChar w:fldCharType="end"/>
            </w:r>
          </w:hyperlink>
        </w:p>
        <w:p w:rsidR="00394432" w:rsidRDefault="005818B8">
          <w:pPr>
            <w:ind w:firstLine="480"/>
          </w:pPr>
          <w:r>
            <w:rPr>
              <w:bCs/>
              <w:lang w:val="zh-CN"/>
            </w:rPr>
            <w:fldChar w:fldCharType="end"/>
          </w:r>
        </w:p>
      </w:sdtContent>
    </w:sdt>
    <w:p w:rsidR="00394432" w:rsidRDefault="005818B8">
      <w:pPr>
        <w:ind w:firstLineChars="0" w:firstLine="0"/>
        <w:jc w:val="left"/>
        <w:rPr>
          <w:rFonts w:ascii="宋体" w:hAnsi="宋体" w:cstheme="minorBidi"/>
          <w:spacing w:val="5"/>
          <w:sz w:val="32"/>
          <w:szCs w:val="32"/>
        </w:rPr>
      </w:pPr>
      <w:r>
        <w:br w:type="page"/>
      </w:r>
    </w:p>
    <w:p w:rsidR="00394432" w:rsidRDefault="005818B8">
      <w:pPr>
        <w:pStyle w:val="1"/>
      </w:pPr>
      <w:bookmarkStart w:id="0" w:name="_Toc21188"/>
      <w:r>
        <w:rPr>
          <w:rFonts w:hint="eastAsia"/>
        </w:rPr>
        <w:lastRenderedPageBreak/>
        <w:t>系统登陆及角色选择</w:t>
      </w:r>
      <w:bookmarkEnd w:id="0"/>
    </w:p>
    <w:p w:rsidR="00394432" w:rsidRDefault="005818B8">
      <w:pPr>
        <w:ind w:firstLineChars="0" w:firstLine="420"/>
      </w:pPr>
      <w:r>
        <w:rPr>
          <w:rFonts w:hint="eastAsia"/>
        </w:rPr>
        <w:t>系统</w:t>
      </w:r>
      <w:r>
        <w:t>PC</w:t>
      </w:r>
      <w:r>
        <w:rPr>
          <w:rFonts w:hint="eastAsia"/>
        </w:rPr>
        <w:t>端登录流程：</w:t>
      </w:r>
    </w:p>
    <w:p w:rsidR="00394432" w:rsidRDefault="005818B8">
      <w:pPr>
        <w:ind w:firstLineChars="0" w:firstLine="420"/>
      </w:pPr>
      <w:r>
        <w:rPr>
          <w:rFonts w:hint="eastAsia"/>
        </w:rPr>
        <w:t>登录“实验室综合管理平台”</w:t>
      </w:r>
      <w:r>
        <w:rPr>
          <w:rFonts w:hint="eastAsia"/>
          <w:sz w:val="32"/>
          <w:szCs w:val="32"/>
        </w:rPr>
        <w:t>→</w:t>
      </w:r>
      <w:r>
        <w:rPr>
          <w:rFonts w:hint="eastAsia"/>
        </w:rPr>
        <w:t>“角色选择”</w:t>
      </w:r>
      <w:r>
        <w:rPr>
          <w:rFonts w:hint="eastAsia"/>
          <w:sz w:val="32"/>
          <w:szCs w:val="32"/>
        </w:rPr>
        <w:t>→</w:t>
      </w:r>
      <w:r>
        <w:rPr>
          <w:rFonts w:hint="eastAsia"/>
        </w:rPr>
        <w:t>“系统菜单”</w:t>
      </w:r>
      <w:r>
        <w:rPr>
          <w:rFonts w:hint="eastAsia"/>
          <w:sz w:val="32"/>
          <w:szCs w:val="32"/>
        </w:rPr>
        <w:t>→</w:t>
      </w:r>
      <w:r>
        <w:rPr>
          <w:rFonts w:hint="eastAsia"/>
        </w:rPr>
        <w:t>“安全学习”。</w:t>
      </w:r>
    </w:p>
    <w:p w:rsidR="00394432" w:rsidRDefault="005818B8">
      <w:pPr>
        <w:pStyle w:val="20"/>
        <w:ind w:leftChars="0" w:left="0" w:firstLine="480"/>
      </w:pPr>
      <w:r>
        <w:rPr>
          <w:rFonts w:hint="eastAsia"/>
        </w:rPr>
        <w:t>在浏览器地址栏中输入</w:t>
      </w:r>
      <w:r w:rsidR="002F2F73" w:rsidRPr="002F2F73">
        <w:t>https://labsafe.zjnu.edu.cn/</w:t>
      </w:r>
      <w:r>
        <w:rPr>
          <w:rFonts w:hint="eastAsia"/>
        </w:rPr>
        <w:t>进入“实验室综合管理平台”主界面，校内人员通过</w:t>
      </w:r>
      <w:r>
        <w:t>使用统一身份认证登录，</w:t>
      </w:r>
      <w:r>
        <w:rPr>
          <w:rFonts w:hint="eastAsia"/>
        </w:rPr>
        <w:t>校外人员通过账号密码进行登录。登录后，跳出“选择角色”对话框，单击对话框中“学生”角色右侧的“选择”按钮，登录系统。</w:t>
      </w:r>
    </w:p>
    <w:p w:rsidR="00394432" w:rsidRDefault="005818B8">
      <w:pPr>
        <w:pStyle w:val="20"/>
        <w:ind w:leftChars="0" w:left="0" w:firstLine="480"/>
      </w:pPr>
      <w:r>
        <w:rPr>
          <w:rFonts w:hint="eastAsia"/>
        </w:rPr>
        <w:t>登录后可以直接进入实验室安全学习中心首页。</w:t>
      </w:r>
    </w:p>
    <w:p w:rsidR="00394432" w:rsidRDefault="005818B8">
      <w:pPr>
        <w:pStyle w:val="20"/>
        <w:ind w:leftChars="0" w:left="0" w:firstLineChars="0" w:firstLine="0"/>
      </w:pPr>
      <w:r>
        <w:rPr>
          <w:noProof/>
        </w:rPr>
        <mc:AlternateContent>
          <mc:Choice Requires="wps">
            <w:drawing>
              <wp:anchor distT="0" distB="0" distL="114300" distR="114300" simplePos="0" relativeHeight="251662336" behindDoc="0" locked="0" layoutInCell="1" allowOverlap="1">
                <wp:simplePos x="0" y="0"/>
                <wp:positionH relativeFrom="column">
                  <wp:posOffset>4427855</wp:posOffset>
                </wp:positionH>
                <wp:positionV relativeFrom="paragraph">
                  <wp:posOffset>1356995</wp:posOffset>
                </wp:positionV>
                <wp:extent cx="9525" cy="590550"/>
                <wp:effectExtent l="78740" t="0" r="83185" b="0"/>
                <wp:wrapNone/>
                <wp:docPr id="26" name="直接箭头连接符 26"/>
                <wp:cNvGraphicFramePr/>
                <a:graphic xmlns:a="http://schemas.openxmlformats.org/drawingml/2006/main">
                  <a:graphicData uri="http://schemas.microsoft.com/office/word/2010/wordprocessingShape">
                    <wps:wsp>
                      <wps:cNvCnPr/>
                      <wps:spPr>
                        <a:xfrm>
                          <a:off x="5456555" y="5530215"/>
                          <a:ext cx="9525" cy="5905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shape id="_x0000_s1026" o:spid="_x0000_s1026" o:spt="32" type="#_x0000_t32" style="position:absolute;left:0pt;margin-left:348.65pt;margin-top:106.85pt;height:46.5pt;width:0.75pt;z-index:251662336;mso-width-relative:page;mso-height-relative:page;" filled="f" stroked="t" coordsize="21600,21600" o:gfxdata="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8sESNoAAAALAQAA&#10;DwAAAAAAAAABACAAAAAiAAAAZHJzL2Rvd25yZXYueG1sUEsBAhQAFAAAAAgAh07iQI0MIyUXAgAA&#10;7wMAAA4AAAAAAAAAAQAgAAAAKQEAAGRycy9lMm9Eb2MueG1sUEsFBgAAAAAGAAYAWQEAALIFAAAA&#10;AA==&#10;">
                <v:fill on="f" focussize="0,0"/>
                <v:stroke weight="3pt" color="#FF0000 [3204]" miterlimit="8" joinstyle="miter" endarrow="open"/>
                <v:imagedata o:title=""/>
                <o:lock v:ext="edit" aspectratio="f"/>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1503680</wp:posOffset>
                </wp:positionH>
                <wp:positionV relativeFrom="paragraph">
                  <wp:posOffset>589280</wp:posOffset>
                </wp:positionV>
                <wp:extent cx="561975" cy="0"/>
                <wp:effectExtent l="0" t="85725" r="9525" b="85725"/>
                <wp:wrapNone/>
                <wp:docPr id="24" name="直接箭头连接符 24"/>
                <wp:cNvGraphicFramePr/>
                <a:graphic xmlns:a="http://schemas.openxmlformats.org/drawingml/2006/main">
                  <a:graphicData uri="http://schemas.microsoft.com/office/word/2010/wordprocessingShape">
                    <wps:wsp>
                      <wps:cNvCnPr/>
                      <wps:spPr>
                        <a:xfrm>
                          <a:off x="2580005" y="4882515"/>
                          <a:ext cx="5619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shape id="_x0000_s1026" o:spid="_x0000_s1026" o:spt="32" type="#_x0000_t32" style="position:absolute;left:0pt;margin-left:118.4pt;margin-top:46.4pt;height:0pt;width:44.25pt;z-index:251661312;mso-width-relative:page;mso-height-relative:page;" filled="f" stroked="t" coordsize="21600,21600" o:gfxdata="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a9elvXAAAACQEAAA8AAAAA&#10;AAAAAQAgAAAAIgAAAGRycy9kb3ducmV2LnhtbFBLAQIUABQAAAAIAIdO4kBwJoj3FQIAAOwDAAAO&#10;AAAAAAAAAAEAIAAAACYBAABkcnMvZTJvRG9jLnhtbFBLBQYAAAAABgAGAFkBAACtBQAAAAA=&#10;">
                <v:fill on="f" focussize="0,0"/>
                <v:stroke weight="3pt" color="#FF0000 [3204]" miterlimit="8" joinstyle="miter" endarrow="open"/>
                <v:imagedata o:title=""/>
                <o:lock v:ext="edit" aspectratio="f"/>
              </v:shape>
            </w:pict>
          </mc:Fallback>
        </mc:AlternateContent>
      </w:r>
      <w:r>
        <w:rPr>
          <w:noProof/>
        </w:rPr>
        <w:drawing>
          <wp:inline distT="0" distB="0" distL="114300" distR="114300">
            <wp:extent cx="1774825" cy="1426210"/>
            <wp:effectExtent l="9525" t="9525" r="25400" b="1206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9"/>
                    <a:stretch>
                      <a:fillRect/>
                    </a:stretch>
                  </pic:blipFill>
                  <pic:spPr>
                    <a:xfrm>
                      <a:off x="0" y="0"/>
                      <a:ext cx="1774825" cy="1426210"/>
                    </a:xfrm>
                    <a:prstGeom prst="rect">
                      <a:avLst/>
                    </a:prstGeom>
                    <a:noFill/>
                    <a:ln>
                      <a:solidFill>
                        <a:schemeClr val="accent1"/>
                      </a:solidFill>
                    </a:ln>
                  </pic:spPr>
                </pic:pic>
              </a:graphicData>
            </a:graphic>
          </wp:inline>
        </w:drawing>
      </w:r>
      <w:r>
        <w:rPr>
          <w:noProof/>
        </w:rPr>
        <w:drawing>
          <wp:inline distT="0" distB="0" distL="114300" distR="114300">
            <wp:extent cx="3373755" cy="1423670"/>
            <wp:effectExtent l="9525" t="9525" r="26670" b="1460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0"/>
                    <a:stretch>
                      <a:fillRect/>
                    </a:stretch>
                  </pic:blipFill>
                  <pic:spPr>
                    <a:xfrm>
                      <a:off x="0" y="0"/>
                      <a:ext cx="3373755" cy="1423670"/>
                    </a:xfrm>
                    <a:prstGeom prst="rect">
                      <a:avLst/>
                    </a:prstGeom>
                    <a:noFill/>
                    <a:ln>
                      <a:solidFill>
                        <a:schemeClr val="accent1"/>
                      </a:solidFill>
                    </a:ln>
                  </pic:spPr>
                </pic:pic>
              </a:graphicData>
            </a:graphic>
          </wp:inline>
        </w:drawing>
      </w:r>
    </w:p>
    <w:p w:rsidR="00394432" w:rsidRDefault="005818B8">
      <w:pPr>
        <w:pStyle w:val="20"/>
        <w:spacing w:after="0"/>
        <w:ind w:leftChars="0" w:left="0" w:firstLineChars="0" w:firstLine="0"/>
      </w:pPr>
      <w:r>
        <w:rPr>
          <w:noProof/>
        </w:rPr>
        <w:drawing>
          <wp:inline distT="0" distB="0" distL="114300" distR="114300">
            <wp:extent cx="5264150" cy="3042920"/>
            <wp:effectExtent l="9525" t="9525" r="22225" b="1460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1"/>
                    <a:stretch>
                      <a:fillRect/>
                    </a:stretch>
                  </pic:blipFill>
                  <pic:spPr>
                    <a:xfrm>
                      <a:off x="0" y="0"/>
                      <a:ext cx="5264150" cy="3042920"/>
                    </a:xfrm>
                    <a:prstGeom prst="rect">
                      <a:avLst/>
                    </a:prstGeom>
                    <a:noFill/>
                    <a:ln>
                      <a:solidFill>
                        <a:schemeClr val="accent1"/>
                      </a:solidFill>
                    </a:ln>
                  </pic:spPr>
                </pic:pic>
              </a:graphicData>
            </a:graphic>
          </wp:inline>
        </w:drawing>
      </w:r>
    </w:p>
    <w:p w:rsidR="00394432" w:rsidRDefault="00394432">
      <w:pPr>
        <w:pStyle w:val="20"/>
        <w:ind w:leftChars="0" w:left="0" w:firstLineChars="0" w:firstLine="0"/>
      </w:pPr>
    </w:p>
    <w:p w:rsidR="00394432" w:rsidRDefault="00394432">
      <w:pPr>
        <w:pStyle w:val="20"/>
        <w:ind w:leftChars="0" w:left="0" w:firstLineChars="0" w:firstLine="0"/>
      </w:pPr>
    </w:p>
    <w:p w:rsidR="00394432" w:rsidRDefault="005818B8">
      <w:pPr>
        <w:pStyle w:val="1"/>
      </w:pPr>
      <w:bookmarkStart w:id="1" w:name="_Toc25878"/>
      <w:r>
        <w:rPr>
          <w:rFonts w:hint="eastAsia"/>
        </w:rPr>
        <w:lastRenderedPageBreak/>
        <w:t>个人中心</w:t>
      </w:r>
      <w:bookmarkEnd w:id="1"/>
    </w:p>
    <w:p w:rsidR="00394432" w:rsidRDefault="005818B8">
      <w:pPr>
        <w:ind w:firstLine="480"/>
      </w:pPr>
      <w:r>
        <w:rPr>
          <w:rFonts w:hint="eastAsia"/>
        </w:rPr>
        <w:t>鼠标移到顶部导航栏最右侧的登录人姓名处，在展开的菜单中点击“个人中心”，即可进入个人中心页面查看到个人的考核任务与收藏夹。</w:t>
      </w:r>
    </w:p>
    <w:p w:rsidR="00394432" w:rsidRDefault="005818B8">
      <w:pPr>
        <w:pStyle w:val="20"/>
        <w:ind w:leftChars="0" w:left="0" w:firstLineChars="0"/>
      </w:pPr>
      <w:r>
        <w:rPr>
          <w:rFonts w:hint="eastAsia"/>
        </w:rPr>
        <w:t>也可以直接点击导航栏中的“我的考试”，直接查看现有的考核任务。</w:t>
      </w:r>
    </w:p>
    <w:p w:rsidR="00394432" w:rsidRDefault="005818B8">
      <w:pPr>
        <w:pStyle w:val="20"/>
        <w:ind w:leftChars="0" w:left="0" w:firstLineChars="0" w:firstLine="0"/>
      </w:pPr>
      <w:r>
        <w:rPr>
          <w:noProof/>
        </w:rPr>
        <w:drawing>
          <wp:inline distT="0" distB="0" distL="114300" distR="114300">
            <wp:extent cx="5262880" cy="2857500"/>
            <wp:effectExtent l="9525" t="9525" r="2349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62880" cy="2857500"/>
                    </a:xfrm>
                    <a:prstGeom prst="rect">
                      <a:avLst/>
                    </a:prstGeom>
                    <a:noFill/>
                    <a:ln>
                      <a:solidFill>
                        <a:schemeClr val="accent1"/>
                      </a:solidFill>
                    </a:ln>
                  </pic:spPr>
                </pic:pic>
              </a:graphicData>
            </a:graphic>
          </wp:inline>
        </w:drawing>
      </w:r>
    </w:p>
    <w:p w:rsidR="00394432" w:rsidRDefault="005818B8">
      <w:pPr>
        <w:pStyle w:val="2"/>
      </w:pPr>
      <w:bookmarkStart w:id="2" w:name="_Toc24369"/>
      <w:r>
        <w:rPr>
          <w:rFonts w:hint="eastAsia"/>
        </w:rPr>
        <w:t>收藏夹</w:t>
      </w:r>
      <w:bookmarkEnd w:id="2"/>
    </w:p>
    <w:p w:rsidR="00394432" w:rsidRDefault="005818B8">
      <w:pPr>
        <w:pStyle w:val="20"/>
        <w:ind w:leftChars="0" w:left="0" w:firstLine="480"/>
      </w:pPr>
      <w:r>
        <w:rPr>
          <w:rFonts w:hint="eastAsia"/>
        </w:rPr>
        <w:t>点击“收藏夹”，可查看收藏过的安全知识内容与课程。</w:t>
      </w:r>
    </w:p>
    <w:p w:rsidR="00394432" w:rsidRDefault="005818B8">
      <w:pPr>
        <w:pStyle w:val="20"/>
        <w:spacing w:after="0"/>
        <w:ind w:leftChars="0" w:left="0" w:firstLineChars="0" w:firstLine="0"/>
      </w:pPr>
      <w:r>
        <w:rPr>
          <w:noProof/>
        </w:rPr>
        <w:drawing>
          <wp:inline distT="0" distB="0" distL="114300" distR="114300">
            <wp:extent cx="5260975" cy="2418080"/>
            <wp:effectExtent l="9525" t="9525" r="25400" b="1079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3"/>
                    <a:srcRect t="10568"/>
                    <a:stretch>
                      <a:fillRect/>
                    </a:stretch>
                  </pic:blipFill>
                  <pic:spPr>
                    <a:xfrm>
                      <a:off x="0" y="0"/>
                      <a:ext cx="5260975" cy="2418080"/>
                    </a:xfrm>
                    <a:prstGeom prst="rect">
                      <a:avLst/>
                    </a:prstGeom>
                    <a:noFill/>
                    <a:ln>
                      <a:solidFill>
                        <a:schemeClr val="accent1"/>
                      </a:solidFill>
                    </a:ln>
                  </pic:spPr>
                </pic:pic>
              </a:graphicData>
            </a:graphic>
          </wp:inline>
        </w:drawing>
      </w:r>
    </w:p>
    <w:p w:rsidR="00394432" w:rsidRDefault="005818B8">
      <w:pPr>
        <w:pStyle w:val="2"/>
      </w:pPr>
      <w:bookmarkStart w:id="3" w:name="_Toc27033"/>
      <w:r>
        <w:rPr>
          <w:rFonts w:hint="eastAsia"/>
        </w:rPr>
        <w:t>考核任务</w:t>
      </w:r>
      <w:bookmarkEnd w:id="3"/>
    </w:p>
    <w:p w:rsidR="00394432" w:rsidRDefault="005818B8">
      <w:pPr>
        <w:ind w:firstLine="480"/>
      </w:pPr>
      <w:r>
        <w:rPr>
          <w:rFonts w:hint="eastAsia"/>
        </w:rPr>
        <w:t>点击“考核任务”，可查看考核任务列表，列表中展示了考核名称、完成时间、学习进度（正在学习中、已完成学习）考核状态等（未考核、未通过和已通</w:t>
      </w:r>
      <w:r>
        <w:rPr>
          <w:rFonts w:hint="eastAsia"/>
        </w:rPr>
        <w:lastRenderedPageBreak/>
        <w:t>过）。</w:t>
      </w:r>
    </w:p>
    <w:p w:rsidR="00394432" w:rsidRDefault="005818B8">
      <w:pPr>
        <w:ind w:firstLine="480"/>
      </w:pPr>
      <w:r>
        <w:rPr>
          <w:rFonts w:hint="eastAsia"/>
        </w:rPr>
        <w:t>选择任一未完成学习的考核如“</w:t>
      </w:r>
      <w:r>
        <w:rPr>
          <w:rFonts w:hint="eastAsia"/>
        </w:rPr>
        <w:t>20220316</w:t>
      </w:r>
      <w:r>
        <w:rPr>
          <w:rFonts w:hint="eastAsia"/>
        </w:rPr>
        <w:t>安全考试”，点击其最右侧的“去学习”，进入学习内容页。</w:t>
      </w:r>
    </w:p>
    <w:p w:rsidR="00394432" w:rsidRDefault="005818B8">
      <w:pPr>
        <w:pStyle w:val="20"/>
        <w:spacing w:after="0"/>
        <w:ind w:leftChars="0" w:left="0" w:firstLineChars="0" w:firstLine="0"/>
      </w:pPr>
      <w:r>
        <w:rPr>
          <w:noProof/>
        </w:rPr>
        <w:drawing>
          <wp:inline distT="0" distB="0" distL="114300" distR="114300">
            <wp:extent cx="5267960" cy="2204720"/>
            <wp:effectExtent l="9525" t="9525" r="18415" b="14605"/>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pic:cNvPicPr>
                  </pic:nvPicPr>
                  <pic:blipFill>
                    <a:blip r:embed="rId14"/>
                    <a:srcRect t="10791"/>
                    <a:stretch>
                      <a:fillRect/>
                    </a:stretch>
                  </pic:blipFill>
                  <pic:spPr>
                    <a:xfrm>
                      <a:off x="0" y="0"/>
                      <a:ext cx="5267960" cy="2204720"/>
                    </a:xfrm>
                    <a:prstGeom prst="rect">
                      <a:avLst/>
                    </a:prstGeom>
                    <a:noFill/>
                    <a:ln>
                      <a:solidFill>
                        <a:schemeClr val="accent1"/>
                      </a:solidFill>
                    </a:ln>
                  </pic:spPr>
                </pic:pic>
              </a:graphicData>
            </a:graphic>
          </wp:inline>
        </w:drawing>
      </w:r>
    </w:p>
    <w:p w:rsidR="00394432" w:rsidRDefault="005818B8">
      <w:pPr>
        <w:ind w:firstLine="480"/>
      </w:pPr>
      <w:r>
        <w:rPr>
          <w:rFonts w:hint="eastAsia"/>
        </w:rPr>
        <w:t>在学习内容页可查看进行该考核需要学习的相关内容，以及当前的学习进度。页面上方，展示了考试基本信息、必学内容、选学内容的要求时长以及当前已学习时长。</w:t>
      </w:r>
    </w:p>
    <w:p w:rsidR="00394432" w:rsidRDefault="005818B8">
      <w:pPr>
        <w:ind w:firstLine="480"/>
      </w:pPr>
      <w:r>
        <w:rPr>
          <w:rFonts w:hint="eastAsia"/>
        </w:rPr>
        <w:t>页面下方，展示了学习内容相关信息，上方是不同的“学习模块”，点击可切换选项卡查看不同类型的学习内容；点击右侧的“返回”，可返回考核任务页面；</w:t>
      </w:r>
    </w:p>
    <w:p w:rsidR="00394432" w:rsidRDefault="005818B8">
      <w:pPr>
        <w:ind w:firstLine="480"/>
      </w:pPr>
      <w:r>
        <w:rPr>
          <w:rFonts w:hint="eastAsia"/>
        </w:rPr>
        <w:t>学习内容会存在学习进度数据更新延迟的问题，可以手动点击“更新学习进度”按钮，更新学习进度。</w:t>
      </w:r>
    </w:p>
    <w:p w:rsidR="00394432" w:rsidRDefault="005818B8">
      <w:pPr>
        <w:ind w:firstLine="480"/>
      </w:pPr>
      <w:r>
        <w:rPr>
          <w:rFonts w:hint="eastAsia"/>
        </w:rPr>
        <w:t>选择任一学习模块如“安全知识”进行点击，那么下方将列表展示安全知识内容，可查看该内容的学习进度。对于必学内容，在安全知识内容的名称右侧会有“必学”</w:t>
      </w:r>
      <w:r>
        <w:rPr>
          <w:rFonts w:hint="eastAsia"/>
        </w:rPr>
        <w:t>tag</w:t>
      </w:r>
      <w:r>
        <w:rPr>
          <w:rFonts w:hint="eastAsia"/>
        </w:rPr>
        <w:t>标签进行提示；</w:t>
      </w:r>
    </w:p>
    <w:p w:rsidR="00394432" w:rsidRDefault="005818B8">
      <w:pPr>
        <w:ind w:firstLine="480"/>
      </w:pPr>
      <w:r>
        <w:rPr>
          <w:rFonts w:hint="eastAsia"/>
        </w:rPr>
        <w:t>选择任一安全知识内容如“实验室废液的处理方法”，点击最右侧的“去学习”，进入详情页。</w:t>
      </w:r>
    </w:p>
    <w:p w:rsidR="00394432" w:rsidRDefault="005818B8">
      <w:pPr>
        <w:pStyle w:val="20"/>
        <w:spacing w:after="0"/>
        <w:ind w:leftChars="0" w:left="0" w:firstLineChars="0" w:firstLine="0"/>
      </w:pPr>
      <w:r>
        <w:rPr>
          <w:noProof/>
        </w:rPr>
        <w:lastRenderedPageBreak/>
        <w:drawing>
          <wp:inline distT="0" distB="0" distL="114300" distR="114300">
            <wp:extent cx="5266690" cy="2668270"/>
            <wp:effectExtent l="9525" t="9525" r="19685" b="2730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15"/>
                    <a:srcRect t="9381"/>
                    <a:stretch>
                      <a:fillRect/>
                    </a:stretch>
                  </pic:blipFill>
                  <pic:spPr>
                    <a:xfrm>
                      <a:off x="0" y="0"/>
                      <a:ext cx="5266690" cy="2668270"/>
                    </a:xfrm>
                    <a:prstGeom prst="rect">
                      <a:avLst/>
                    </a:prstGeom>
                    <a:noFill/>
                    <a:ln>
                      <a:solidFill>
                        <a:schemeClr val="accent1"/>
                      </a:solidFill>
                    </a:ln>
                  </pic:spPr>
                </pic:pic>
              </a:graphicData>
            </a:graphic>
          </wp:inline>
        </w:drawing>
      </w:r>
    </w:p>
    <w:p w:rsidR="00394432" w:rsidRDefault="005818B8">
      <w:pPr>
        <w:pStyle w:val="2"/>
      </w:pPr>
      <w:bookmarkStart w:id="4" w:name="_Toc31847"/>
      <w:r>
        <w:rPr>
          <w:rFonts w:hint="eastAsia"/>
        </w:rPr>
        <w:t>去学习</w:t>
      </w:r>
      <w:bookmarkEnd w:id="4"/>
    </w:p>
    <w:p w:rsidR="00394432" w:rsidRDefault="005818B8">
      <w:pPr>
        <w:pStyle w:val="20"/>
        <w:ind w:leftChars="0" w:left="0" w:firstLine="480"/>
      </w:pPr>
      <w:r>
        <w:rPr>
          <w:rFonts w:hint="eastAsia"/>
        </w:rPr>
        <w:t>详情页左侧以树状列表展示学习内容，点击不同学习模块如“安全知识”可展开查看该模块下的安全知识内容列表；</w:t>
      </w:r>
    </w:p>
    <w:p w:rsidR="00394432" w:rsidRDefault="005818B8">
      <w:pPr>
        <w:pStyle w:val="20"/>
        <w:ind w:leftChars="0" w:left="0" w:firstLine="480"/>
      </w:pPr>
      <w:r>
        <w:rPr>
          <w:rFonts w:hint="eastAsia"/>
        </w:rPr>
        <w:t>展开的列表右侧存在滚动条，说明此处直接展示的内容仍不完整，可以滚动鼠标查看完整安全知识列表，当到达底部时，再次滚动鼠标，若还有未加载出来的数据，那么列表中将会加载出相应的数据；</w:t>
      </w:r>
    </w:p>
    <w:p w:rsidR="00394432" w:rsidRDefault="005818B8">
      <w:pPr>
        <w:pStyle w:val="20"/>
        <w:ind w:leftChars="0" w:left="0" w:firstLine="480"/>
      </w:pPr>
      <w:r>
        <w:rPr>
          <w:rFonts w:hint="eastAsia"/>
        </w:rPr>
        <w:t>每个安全知识内容的名称左侧，有“必学”、“选学”标签，标示其学习要求；已学习完成的安全知识，其名称右侧将会以图标“</w:t>
      </w:r>
      <w:r>
        <w:rPr>
          <w:noProof/>
        </w:rPr>
        <w:drawing>
          <wp:inline distT="0" distB="0" distL="0" distR="0">
            <wp:extent cx="123825" cy="123825"/>
            <wp:effectExtent l="0" t="0" r="9525"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6"/>
                    <a:stretch>
                      <a:fillRect/>
                    </a:stretch>
                  </pic:blipFill>
                  <pic:spPr>
                    <a:xfrm>
                      <a:off x="0" y="0"/>
                      <a:ext cx="123825" cy="123825"/>
                    </a:xfrm>
                    <a:prstGeom prst="rect">
                      <a:avLst/>
                    </a:prstGeom>
                  </pic:spPr>
                </pic:pic>
              </a:graphicData>
            </a:graphic>
          </wp:inline>
        </w:drawing>
      </w:r>
      <w:r>
        <w:rPr>
          <w:rFonts w:hint="eastAsia"/>
        </w:rPr>
        <w:t>”进行标示。页面右侧展示了本篇安全知识的已学习时长，以及要求学习时长。</w:t>
      </w:r>
      <w:r>
        <w:rPr>
          <w:rFonts w:hint="eastAsia"/>
        </w:rPr>
        <w:tab/>
      </w:r>
    </w:p>
    <w:p w:rsidR="00394432" w:rsidRDefault="005818B8">
      <w:pPr>
        <w:pStyle w:val="20"/>
        <w:spacing w:after="0"/>
        <w:ind w:leftChars="0" w:left="0" w:firstLineChars="0" w:firstLine="0"/>
      </w:pPr>
      <w:r>
        <w:rPr>
          <w:noProof/>
        </w:rPr>
        <w:drawing>
          <wp:inline distT="0" distB="0" distL="0" distR="0">
            <wp:extent cx="5274310" cy="2436495"/>
            <wp:effectExtent l="9525" t="9525" r="12065" b="1143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7"/>
                    <a:stretch>
                      <a:fillRect/>
                    </a:stretch>
                  </pic:blipFill>
                  <pic:spPr>
                    <a:xfrm>
                      <a:off x="0" y="0"/>
                      <a:ext cx="5274310" cy="2436495"/>
                    </a:xfrm>
                    <a:prstGeom prst="rect">
                      <a:avLst/>
                    </a:prstGeom>
                    <a:ln>
                      <a:solidFill>
                        <a:schemeClr val="accent1"/>
                      </a:solidFill>
                    </a:ln>
                  </pic:spPr>
                </pic:pic>
              </a:graphicData>
            </a:graphic>
          </wp:inline>
        </w:drawing>
      </w:r>
    </w:p>
    <w:p w:rsidR="00394432" w:rsidRDefault="005818B8">
      <w:pPr>
        <w:pStyle w:val="2"/>
      </w:pPr>
      <w:bookmarkStart w:id="5" w:name="_Toc6495"/>
      <w:r>
        <w:rPr>
          <w:rFonts w:hint="eastAsia"/>
        </w:rPr>
        <w:t>去练习</w:t>
      </w:r>
      <w:bookmarkEnd w:id="5"/>
    </w:p>
    <w:p w:rsidR="00394432" w:rsidRDefault="005818B8">
      <w:pPr>
        <w:pStyle w:val="20"/>
        <w:spacing w:after="0"/>
        <w:ind w:leftChars="0" w:left="0" w:firstLine="480"/>
      </w:pPr>
      <w:r>
        <w:rPr>
          <w:rFonts w:hint="eastAsia"/>
        </w:rPr>
        <w:lastRenderedPageBreak/>
        <w:t>对于开启了模拟考试的，点击页面上方的“去练习”，那么将跳转到安全考试系统；点击“开始考试”，即可进入考试页面开始练习。</w:t>
      </w:r>
    </w:p>
    <w:p w:rsidR="00394432" w:rsidRDefault="005818B8">
      <w:pPr>
        <w:pStyle w:val="20"/>
        <w:spacing w:after="0"/>
        <w:ind w:leftChars="0" w:left="0" w:firstLineChars="0" w:firstLine="0"/>
      </w:pPr>
      <w:r>
        <w:rPr>
          <w:noProof/>
        </w:rPr>
        <mc:AlternateContent>
          <mc:Choice Requires="wps">
            <w:drawing>
              <wp:anchor distT="0" distB="0" distL="114300" distR="114300" simplePos="0" relativeHeight="251663360" behindDoc="0" locked="0" layoutInCell="1" allowOverlap="1">
                <wp:simplePos x="0" y="0"/>
                <wp:positionH relativeFrom="column">
                  <wp:posOffset>2646680</wp:posOffset>
                </wp:positionH>
                <wp:positionV relativeFrom="paragraph">
                  <wp:posOffset>355600</wp:posOffset>
                </wp:positionV>
                <wp:extent cx="0" cy="504825"/>
                <wp:effectExtent l="85725" t="0" r="85725" b="9525"/>
                <wp:wrapNone/>
                <wp:docPr id="33" name="直接箭头连接符 33"/>
                <wp:cNvGraphicFramePr/>
                <a:graphic xmlns:a="http://schemas.openxmlformats.org/drawingml/2006/main">
                  <a:graphicData uri="http://schemas.microsoft.com/office/word/2010/wordprocessingShape">
                    <wps:wsp>
                      <wps:cNvCnPr/>
                      <wps:spPr>
                        <a:xfrm>
                          <a:off x="3770630" y="1919605"/>
                          <a:ext cx="0" cy="5048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shape id="_x0000_s1026" o:spid="_x0000_s1026" o:spt="32" type="#_x0000_t32" style="position:absolute;left:0pt;margin-left:208.4pt;margin-top:28pt;height:39.75pt;width:0pt;z-index:251663360;mso-width-relative:page;mso-height-relative:page;" filled="f" stroked="t" coordsize="21600,21600" o:gfxdata="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omOGdcAAAAKAQAADwAAAAAA&#10;AAABACAAAAAiAAAAZHJzL2Rvd25yZXYueG1sUEsBAhQAFAAAAAgAh07iQKTpjNwUAgAA7AMAAA4A&#10;AAAAAAAAAQAgAAAAJgEAAGRycy9lMm9Eb2MueG1sUEsFBgAAAAAGAAYAWQEAAKwFAAAAAA==&#10;">
                <v:fill on="f" focussize="0,0"/>
                <v:stroke weight="3pt" color="#FF0000 [3204]" miterlimit="8" joinstyle="miter" endarrow="open"/>
                <v:imagedata o:title=""/>
                <o:lock v:ext="edit" aspectratio="f"/>
              </v:shape>
            </w:pict>
          </mc:Fallback>
        </mc:AlternateContent>
      </w:r>
      <w:r>
        <w:rPr>
          <w:noProof/>
        </w:rPr>
        <w:drawing>
          <wp:inline distT="0" distB="0" distL="0" distR="0">
            <wp:extent cx="5274310" cy="393065"/>
            <wp:effectExtent l="9525" t="9525" r="12065" b="1651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8"/>
                    <a:srcRect b="88640"/>
                    <a:stretch>
                      <a:fillRect/>
                    </a:stretch>
                  </pic:blipFill>
                  <pic:spPr>
                    <a:xfrm>
                      <a:off x="0" y="0"/>
                      <a:ext cx="5274310" cy="393065"/>
                    </a:xfrm>
                    <a:prstGeom prst="rect">
                      <a:avLst/>
                    </a:prstGeom>
                    <a:ln>
                      <a:solidFill>
                        <a:schemeClr val="accent1"/>
                      </a:solidFill>
                    </a:ln>
                  </pic:spPr>
                </pic:pic>
              </a:graphicData>
            </a:graphic>
          </wp:inline>
        </w:drawing>
      </w:r>
    </w:p>
    <w:p w:rsidR="00394432" w:rsidRDefault="005818B8">
      <w:pPr>
        <w:pStyle w:val="20"/>
        <w:spacing w:after="0"/>
        <w:ind w:leftChars="0" w:left="0" w:firstLineChars="0" w:firstLine="0"/>
      </w:pPr>
      <w:r>
        <w:rPr>
          <w:noProof/>
        </w:rPr>
        <mc:AlternateContent>
          <mc:Choice Requires="wps">
            <w:drawing>
              <wp:anchor distT="0" distB="0" distL="114300" distR="114300" simplePos="0" relativeHeight="251664384" behindDoc="0" locked="0" layoutInCell="1" allowOverlap="1">
                <wp:simplePos x="0" y="0"/>
                <wp:positionH relativeFrom="column">
                  <wp:posOffset>2646680</wp:posOffset>
                </wp:positionH>
                <wp:positionV relativeFrom="paragraph">
                  <wp:posOffset>1258570</wp:posOffset>
                </wp:positionV>
                <wp:extent cx="0" cy="504825"/>
                <wp:effectExtent l="85725" t="0" r="85725" b="9525"/>
                <wp:wrapNone/>
                <wp:docPr id="39" name="直接箭头连接符 39"/>
                <wp:cNvGraphicFramePr/>
                <a:graphic xmlns:a="http://schemas.openxmlformats.org/drawingml/2006/main">
                  <a:graphicData uri="http://schemas.microsoft.com/office/word/2010/wordprocessingShape">
                    <wps:wsp>
                      <wps:cNvCnPr/>
                      <wps:spPr>
                        <a:xfrm>
                          <a:off x="0" y="0"/>
                          <a:ext cx="0" cy="5048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shape id="_x0000_s1026" o:spid="_x0000_s1026" o:spt="32" type="#_x0000_t32" style="position:absolute;left:0pt;margin-left:208.4pt;margin-top:99.1pt;height:39.75pt;width:0pt;z-index:251664384;mso-width-relative:page;mso-height-relative:page;" filled="f" stroked="t" coordsize="21600,21600" o:gfxdata="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&#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bVzzYAAAACwEAAA8AAAAAAAAAAQAgAAAAIgAAAGRy&#10;cy9kb3ducmV2LnhtbFBLAQIUABQAAAAIAIdO4kBSdtsWBQIAAOADAAAOAAAAAAAAAAEAIAAAACcB&#10;AABkcnMvZTJvRG9jLnhtbFBLBQYAAAAABgAGAFkBAACeBQAAAAA=&#10;">
                <v:fill on="f" focussize="0,0"/>
                <v:stroke weight="3pt" color="#FF0000 [3204]" miterlimit="8" joinstyle="miter" endarrow="open"/>
                <v:imagedata o:title=""/>
                <o:lock v:ext="edit" aspectratio="f"/>
              </v:shape>
            </w:pict>
          </mc:Fallback>
        </mc:AlternateContent>
      </w:r>
      <w:r>
        <w:rPr>
          <w:noProof/>
        </w:rPr>
        <w:drawing>
          <wp:inline distT="0" distB="0" distL="0" distR="0">
            <wp:extent cx="5274310" cy="1316990"/>
            <wp:effectExtent l="9525" t="9525" r="12065" b="260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8"/>
                    <a:srcRect t="17618" b="44320"/>
                    <a:stretch>
                      <a:fillRect/>
                    </a:stretch>
                  </pic:blipFill>
                  <pic:spPr>
                    <a:xfrm>
                      <a:off x="0" y="0"/>
                      <a:ext cx="5274310" cy="1316990"/>
                    </a:xfrm>
                    <a:prstGeom prst="rect">
                      <a:avLst/>
                    </a:prstGeom>
                    <a:ln>
                      <a:solidFill>
                        <a:schemeClr val="accent1"/>
                      </a:solidFill>
                    </a:ln>
                  </pic:spPr>
                </pic:pic>
              </a:graphicData>
            </a:graphic>
          </wp:inline>
        </w:drawing>
      </w:r>
    </w:p>
    <w:p w:rsidR="00394432" w:rsidRDefault="005818B8">
      <w:pPr>
        <w:pStyle w:val="20"/>
        <w:spacing w:after="0"/>
        <w:ind w:leftChars="0" w:left="0" w:firstLineChars="0" w:firstLine="0"/>
      </w:pPr>
      <w:r>
        <w:rPr>
          <w:noProof/>
        </w:rPr>
        <w:drawing>
          <wp:inline distT="0" distB="0" distL="0" distR="0">
            <wp:extent cx="5274310" cy="1336040"/>
            <wp:effectExtent l="9525" t="9525" r="12065" b="260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8"/>
                    <a:srcRect t="61387"/>
                    <a:stretch>
                      <a:fillRect/>
                    </a:stretch>
                  </pic:blipFill>
                  <pic:spPr>
                    <a:xfrm>
                      <a:off x="0" y="0"/>
                      <a:ext cx="5274310" cy="1336040"/>
                    </a:xfrm>
                    <a:prstGeom prst="rect">
                      <a:avLst/>
                    </a:prstGeom>
                    <a:ln>
                      <a:solidFill>
                        <a:schemeClr val="accent1"/>
                      </a:solidFill>
                    </a:ln>
                  </pic:spPr>
                </pic:pic>
              </a:graphicData>
            </a:graphic>
          </wp:inline>
        </w:drawing>
      </w:r>
    </w:p>
    <w:p w:rsidR="00394432" w:rsidRDefault="005818B8">
      <w:pPr>
        <w:pStyle w:val="2"/>
      </w:pPr>
      <w:bookmarkStart w:id="6" w:name="_Toc16382"/>
      <w:r>
        <w:rPr>
          <w:rFonts w:hint="eastAsia"/>
        </w:rPr>
        <w:t>去考试</w:t>
      </w:r>
      <w:bookmarkEnd w:id="6"/>
    </w:p>
    <w:p w:rsidR="00394432" w:rsidRDefault="005818B8">
      <w:pPr>
        <w:pStyle w:val="20"/>
        <w:spacing w:after="0"/>
        <w:ind w:leftChars="0" w:left="0" w:firstLine="480"/>
      </w:pPr>
      <w:r>
        <w:rPr>
          <w:rFonts w:hint="eastAsia"/>
        </w:rPr>
        <w:t>点击页面上方的“去考试”，那么将跳转到安全考试系统；点击“开始考试”，若学习时长未满足要求，将会弹窗提示“您尚未达到最低学习要求，请完成学习后重试”。</w:t>
      </w:r>
    </w:p>
    <w:p w:rsidR="00394432" w:rsidRDefault="005818B8">
      <w:pPr>
        <w:pStyle w:val="20"/>
        <w:spacing w:after="0"/>
        <w:ind w:leftChars="0" w:left="0" w:firstLine="480"/>
      </w:pPr>
      <w:r>
        <w:rPr>
          <w:rFonts w:hint="eastAsia"/>
        </w:rPr>
        <w:t>可以点击“去学习”，系统会自动跳转页面至本场考核的学习任务页面，选择考核任务进行相关内容的学习，以达到学习要求时长。</w:t>
      </w:r>
    </w:p>
    <w:p w:rsidR="00394432" w:rsidRDefault="00394432">
      <w:pPr>
        <w:pStyle w:val="20"/>
        <w:spacing w:after="0"/>
        <w:ind w:leftChars="0" w:left="0" w:firstLine="480"/>
      </w:pPr>
    </w:p>
    <w:p w:rsidR="00394432" w:rsidRDefault="00394432">
      <w:pPr>
        <w:pStyle w:val="20"/>
        <w:spacing w:after="0"/>
        <w:ind w:leftChars="0" w:left="0" w:firstLine="480"/>
      </w:pPr>
    </w:p>
    <w:p w:rsidR="00394432" w:rsidRDefault="00394432">
      <w:pPr>
        <w:pStyle w:val="20"/>
        <w:spacing w:after="0"/>
        <w:ind w:leftChars="0" w:left="0" w:firstLine="480"/>
      </w:pPr>
    </w:p>
    <w:p w:rsidR="00394432" w:rsidRDefault="00394432">
      <w:pPr>
        <w:pStyle w:val="20"/>
        <w:spacing w:after="0"/>
        <w:ind w:leftChars="0" w:left="0" w:firstLine="480"/>
      </w:pPr>
    </w:p>
    <w:p w:rsidR="00394432" w:rsidRDefault="00394432">
      <w:pPr>
        <w:pStyle w:val="20"/>
        <w:spacing w:after="0"/>
        <w:ind w:leftChars="0" w:left="0" w:firstLine="480"/>
      </w:pPr>
    </w:p>
    <w:p w:rsidR="00394432" w:rsidRDefault="005818B8">
      <w:pPr>
        <w:pStyle w:val="20"/>
        <w:spacing w:after="0"/>
        <w:ind w:leftChars="0" w:left="0" w:firstLineChars="0" w:firstLine="0"/>
      </w:pPr>
      <w:r>
        <w:rPr>
          <w:noProof/>
        </w:rPr>
        <w:lastRenderedPageBreak/>
        <mc:AlternateContent>
          <mc:Choice Requires="wps">
            <w:drawing>
              <wp:anchor distT="0" distB="0" distL="114300" distR="114300" simplePos="0" relativeHeight="251665408" behindDoc="0" locked="0" layoutInCell="1" allowOverlap="1">
                <wp:simplePos x="0" y="0"/>
                <wp:positionH relativeFrom="column">
                  <wp:posOffset>4637405</wp:posOffset>
                </wp:positionH>
                <wp:positionV relativeFrom="paragraph">
                  <wp:posOffset>1409065</wp:posOffset>
                </wp:positionV>
                <wp:extent cx="0" cy="609600"/>
                <wp:effectExtent l="85725" t="0" r="85725" b="0"/>
                <wp:wrapNone/>
                <wp:docPr id="46" name="直接箭头连接符 46"/>
                <wp:cNvGraphicFramePr/>
                <a:graphic xmlns:a="http://schemas.openxmlformats.org/drawingml/2006/main">
                  <a:graphicData uri="http://schemas.microsoft.com/office/word/2010/wordprocessingShape">
                    <wps:wsp>
                      <wps:cNvCnPr/>
                      <wps:spPr>
                        <a:xfrm>
                          <a:off x="5761355" y="2323465"/>
                          <a:ext cx="0" cy="6096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shape id="_x0000_s1026" o:spid="_x0000_s1026" o:spt="32" type="#_x0000_t32" style="position:absolute;left:0pt;margin-left:365.15pt;margin-top:110.95pt;height:48pt;width:0pt;z-index:251665408;mso-width-relative:page;mso-height-relative:page;" filled="f" stroked="t" coordsize="21600,21600" o:gfxdata="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E7X212QAAAAsBAAAP&#10;AAAAAAAAAAEAIAAAACIAAABkcnMvZG93bnJldi54bWxQSwECFAAUAAAACACHTuJAHaLUwxcCAADs&#10;AwAADgAAAAAAAAABACAAAAAoAQAAZHJzL2Uyb0RvYy54bWxQSwUGAAAAAAYABgBZAQAAsQUAAAAA&#10;">
                <v:fill on="f" focussize="0,0"/>
                <v:stroke weight="3pt" color="#FF0000 [3204]" miterlimit="8" joinstyle="miter" endarrow="open"/>
                <v:imagedata o:title=""/>
                <o:lock v:ext="edit" aspectratio="f"/>
              </v:shape>
            </w:pict>
          </mc:Fallback>
        </mc:AlternateContent>
      </w:r>
      <w:r>
        <w:rPr>
          <w:noProof/>
        </w:rPr>
        <w:drawing>
          <wp:inline distT="0" distB="0" distL="114300" distR="114300">
            <wp:extent cx="5271135" cy="1685925"/>
            <wp:effectExtent l="9525" t="9525" r="15240" b="19050"/>
            <wp:docPr id="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pic:cNvPicPr>
                      <a:picLocks noChangeAspect="1"/>
                    </pic:cNvPicPr>
                  </pic:nvPicPr>
                  <pic:blipFill>
                    <a:blip r:embed="rId19"/>
                    <a:srcRect b="57143"/>
                    <a:stretch>
                      <a:fillRect/>
                    </a:stretch>
                  </pic:blipFill>
                  <pic:spPr>
                    <a:xfrm>
                      <a:off x="0" y="0"/>
                      <a:ext cx="5271135" cy="1685925"/>
                    </a:xfrm>
                    <a:prstGeom prst="rect">
                      <a:avLst/>
                    </a:prstGeom>
                    <a:noFill/>
                    <a:ln>
                      <a:solidFill>
                        <a:schemeClr val="accent1"/>
                      </a:solidFill>
                    </a:ln>
                  </pic:spPr>
                </pic:pic>
              </a:graphicData>
            </a:graphic>
          </wp:inline>
        </w:drawing>
      </w:r>
    </w:p>
    <w:p w:rsidR="00394432" w:rsidRDefault="005818B8">
      <w:pPr>
        <w:pStyle w:val="20"/>
        <w:spacing w:after="0"/>
        <w:ind w:leftChars="0" w:left="0" w:firstLineChars="0" w:firstLine="0"/>
      </w:pPr>
      <w:r>
        <w:rPr>
          <w:noProof/>
        </w:rPr>
        <w:drawing>
          <wp:inline distT="0" distB="0" distL="114300" distR="114300">
            <wp:extent cx="5271135" cy="1990725"/>
            <wp:effectExtent l="9525" t="9525" r="15240" b="19050"/>
            <wp:docPr id="4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5"/>
                    <pic:cNvPicPr>
                      <a:picLocks noChangeAspect="1"/>
                    </pic:cNvPicPr>
                  </pic:nvPicPr>
                  <pic:blipFill>
                    <a:blip r:embed="rId19"/>
                    <a:srcRect t="49395"/>
                    <a:stretch>
                      <a:fillRect/>
                    </a:stretch>
                  </pic:blipFill>
                  <pic:spPr>
                    <a:xfrm>
                      <a:off x="0" y="0"/>
                      <a:ext cx="5271135" cy="1990725"/>
                    </a:xfrm>
                    <a:prstGeom prst="rect">
                      <a:avLst/>
                    </a:prstGeom>
                    <a:noFill/>
                    <a:ln>
                      <a:solidFill>
                        <a:schemeClr val="accent1"/>
                      </a:solidFill>
                    </a:ln>
                  </pic:spPr>
                </pic:pic>
              </a:graphicData>
            </a:graphic>
          </wp:inline>
        </w:drawing>
      </w:r>
    </w:p>
    <w:p w:rsidR="00394432" w:rsidRDefault="005818B8">
      <w:pPr>
        <w:pStyle w:val="20"/>
        <w:spacing w:after="0"/>
        <w:ind w:leftChars="0" w:left="0" w:firstLine="480"/>
      </w:pPr>
      <w:r>
        <w:rPr>
          <w:rFonts w:hint="eastAsia"/>
        </w:rPr>
        <w:t>当学习时长满足要求后，点击“去考试”，进入实验室安全考试系统，点击“开始考试”，然后根据需要进行考前承诺，考前承诺有两种形式：</w:t>
      </w:r>
    </w:p>
    <w:p w:rsidR="00394432" w:rsidRDefault="005818B8">
      <w:pPr>
        <w:pStyle w:val="20"/>
        <w:spacing w:after="0"/>
        <w:ind w:leftChars="0" w:left="0" w:firstLine="480"/>
      </w:pPr>
      <w:r>
        <w:rPr>
          <w:rFonts w:hint="eastAsia"/>
        </w:rPr>
        <w:t>勾选模式，勾选‘我承诺复选框’并确定。</w:t>
      </w:r>
    </w:p>
    <w:p w:rsidR="00394432" w:rsidRDefault="005818B8">
      <w:pPr>
        <w:pStyle w:val="20"/>
        <w:spacing w:after="0"/>
        <w:ind w:leftChars="0" w:left="0" w:firstLineChars="0" w:firstLine="0"/>
      </w:pPr>
      <w:r>
        <w:rPr>
          <w:noProof/>
        </w:rPr>
        <w:drawing>
          <wp:inline distT="0" distB="0" distL="114300" distR="114300">
            <wp:extent cx="5274310" cy="1785620"/>
            <wp:effectExtent l="0" t="0" r="2540" b="5080"/>
            <wp:docPr id="12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48"/>
                    <pic:cNvPicPr>
                      <a:picLocks noChangeAspect="1"/>
                    </pic:cNvPicPr>
                  </pic:nvPicPr>
                  <pic:blipFill>
                    <a:blip r:embed="rId20"/>
                    <a:srcRect t="13397"/>
                    <a:stretch>
                      <a:fillRect/>
                    </a:stretch>
                  </pic:blipFill>
                  <pic:spPr>
                    <a:xfrm>
                      <a:off x="0" y="0"/>
                      <a:ext cx="5274310" cy="1785620"/>
                    </a:xfrm>
                    <a:prstGeom prst="rect">
                      <a:avLst/>
                    </a:prstGeom>
                    <a:noFill/>
                    <a:ln>
                      <a:noFill/>
                    </a:ln>
                  </pic:spPr>
                </pic:pic>
              </a:graphicData>
            </a:graphic>
          </wp:inline>
        </w:drawing>
      </w:r>
    </w:p>
    <w:p w:rsidR="00394432" w:rsidRDefault="005818B8">
      <w:pPr>
        <w:pStyle w:val="20"/>
        <w:ind w:leftChars="0" w:left="0" w:firstLineChars="0"/>
        <w:jc w:val="left"/>
      </w:pPr>
      <w:r>
        <w:rPr>
          <w:rFonts w:hint="eastAsia"/>
        </w:rPr>
        <w:t>手签模式，阅读安全承诺书内容，通过手机端（微信、</w:t>
      </w:r>
      <w:r>
        <w:rPr>
          <w:rFonts w:hint="eastAsia"/>
        </w:rPr>
        <w:t>qq</w:t>
      </w:r>
      <w:r>
        <w:rPr>
          <w:rFonts w:hint="eastAsia"/>
        </w:rPr>
        <w:t>等均可）扫描二维码信息，在手机端进行签名并提交操作，签名后，签名信息会显示在承诺书中，在进入考试前可多次进行签名。</w:t>
      </w:r>
    </w:p>
    <w:p w:rsidR="00394432" w:rsidRDefault="005818B8">
      <w:pPr>
        <w:pStyle w:val="20"/>
        <w:spacing w:after="0"/>
        <w:ind w:leftChars="0" w:left="0" w:firstLineChars="0" w:firstLine="0"/>
        <w:jc w:val="center"/>
      </w:pPr>
      <w:r>
        <w:rPr>
          <w:noProof/>
        </w:rPr>
        <w:lastRenderedPageBreak/>
        <w:drawing>
          <wp:inline distT="0" distB="0" distL="114300" distR="114300">
            <wp:extent cx="969010" cy="2099310"/>
            <wp:effectExtent l="9525" t="9525" r="12065" b="24765"/>
            <wp:docPr id="4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pic:cNvPicPr>
                      <a:picLocks noChangeAspect="1"/>
                    </pic:cNvPicPr>
                  </pic:nvPicPr>
                  <pic:blipFill>
                    <a:blip r:embed="rId21"/>
                    <a:srcRect r="81595"/>
                    <a:stretch>
                      <a:fillRect/>
                    </a:stretch>
                  </pic:blipFill>
                  <pic:spPr>
                    <a:xfrm>
                      <a:off x="0" y="0"/>
                      <a:ext cx="969010" cy="2099310"/>
                    </a:xfrm>
                    <a:prstGeom prst="rect">
                      <a:avLst/>
                    </a:prstGeom>
                    <a:noFill/>
                    <a:ln>
                      <a:solidFill>
                        <a:schemeClr val="accent1"/>
                      </a:solidFill>
                    </a:ln>
                  </pic:spPr>
                </pic:pic>
              </a:graphicData>
            </a:graphic>
          </wp:inline>
        </w:drawing>
      </w:r>
      <w:r>
        <w:rPr>
          <w:noProof/>
        </w:rPr>
        <w:drawing>
          <wp:inline distT="0" distB="0" distL="114300" distR="114300">
            <wp:extent cx="3826510" cy="2099310"/>
            <wp:effectExtent l="9525" t="9525" r="12065" b="24765"/>
            <wp:docPr id="5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5"/>
                    <pic:cNvPicPr>
                      <a:picLocks noChangeAspect="1"/>
                    </pic:cNvPicPr>
                  </pic:nvPicPr>
                  <pic:blipFill>
                    <a:blip r:embed="rId21"/>
                    <a:srcRect l="27319"/>
                    <a:stretch>
                      <a:fillRect/>
                    </a:stretch>
                  </pic:blipFill>
                  <pic:spPr>
                    <a:xfrm>
                      <a:off x="0" y="0"/>
                      <a:ext cx="3826510" cy="2099310"/>
                    </a:xfrm>
                    <a:prstGeom prst="rect">
                      <a:avLst/>
                    </a:prstGeom>
                    <a:noFill/>
                    <a:ln>
                      <a:solidFill>
                        <a:schemeClr val="accent1"/>
                      </a:solidFill>
                    </a:ln>
                  </pic:spPr>
                </pic:pic>
              </a:graphicData>
            </a:graphic>
          </wp:inline>
        </w:drawing>
      </w:r>
    </w:p>
    <w:p w:rsidR="00394432" w:rsidRDefault="005818B8">
      <w:pPr>
        <w:pStyle w:val="20"/>
        <w:spacing w:after="0"/>
        <w:ind w:leftChars="0" w:left="0" w:firstLine="480"/>
      </w:pPr>
      <w:r>
        <w:rPr>
          <w:rFonts w:hint="eastAsia"/>
        </w:rPr>
        <w:t>完成考前承诺后，点击页面下方的“开始考试”，即可进入考试页面开始考核。</w:t>
      </w:r>
    </w:p>
    <w:p w:rsidR="00394432" w:rsidRDefault="005818B8">
      <w:pPr>
        <w:pStyle w:val="20"/>
        <w:spacing w:after="0"/>
        <w:ind w:leftChars="0" w:left="0" w:firstLine="480"/>
      </w:pPr>
      <w:r>
        <w:rPr>
          <w:rFonts w:hint="eastAsia"/>
        </w:rPr>
        <w:t>考试页面左侧，有考试倒计时，总题数以及当前已完成题数，不同题型的题目数量、分值与当前作答情况；对于当前正在作答、已作答和未作答的题目，均设置了特定的颜色进行区分，在最下方可查看图例；点击题号如“</w:t>
      </w:r>
      <w:r>
        <w:rPr>
          <w:noProof/>
        </w:rPr>
        <w:drawing>
          <wp:inline distT="0" distB="0" distL="0" distR="0">
            <wp:extent cx="128905" cy="144780"/>
            <wp:effectExtent l="0" t="0" r="4445" b="762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22"/>
                    <a:srcRect r="8711"/>
                    <a:stretch>
                      <a:fillRect/>
                    </a:stretch>
                  </pic:blipFill>
                  <pic:spPr>
                    <a:xfrm>
                      <a:off x="0" y="0"/>
                      <a:ext cx="136705" cy="153494"/>
                    </a:xfrm>
                    <a:prstGeom prst="rect">
                      <a:avLst/>
                    </a:prstGeom>
                    <a:ln>
                      <a:noFill/>
                    </a:ln>
                  </pic:spPr>
                </pic:pic>
              </a:graphicData>
            </a:graphic>
          </wp:inline>
        </w:drawing>
      </w:r>
      <w:r>
        <w:rPr>
          <w:rFonts w:hint="eastAsia"/>
        </w:rPr>
        <w:t>”可跳到该题目进行作答。</w:t>
      </w:r>
    </w:p>
    <w:p w:rsidR="00394432" w:rsidRDefault="005818B8">
      <w:pPr>
        <w:pStyle w:val="20"/>
        <w:spacing w:after="0"/>
        <w:ind w:leftChars="0" w:left="0" w:firstLine="480"/>
      </w:pPr>
      <w:r>
        <w:rPr>
          <w:rFonts w:hint="eastAsia"/>
        </w:rPr>
        <w:t>页面右侧，则是要进行作答的题目，在页面最下方，点击“下一页”即可跳到下一页进行作答；完成考试后，点击“交卷”即可。</w:t>
      </w:r>
    </w:p>
    <w:p w:rsidR="00394432" w:rsidRDefault="005818B8">
      <w:pPr>
        <w:pStyle w:val="20"/>
        <w:spacing w:after="0"/>
        <w:ind w:leftChars="0" w:left="0" w:firstLineChars="0" w:firstLine="0"/>
      </w:pPr>
      <w:r>
        <w:rPr>
          <w:noProof/>
        </w:rPr>
        <w:drawing>
          <wp:inline distT="0" distB="0" distL="114300" distR="114300">
            <wp:extent cx="5259705" cy="2552700"/>
            <wp:effectExtent l="9525" t="9525" r="2667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3"/>
                    <a:srcRect t="10667"/>
                    <a:stretch>
                      <a:fillRect/>
                    </a:stretch>
                  </pic:blipFill>
                  <pic:spPr>
                    <a:xfrm>
                      <a:off x="0" y="0"/>
                      <a:ext cx="5259705" cy="2552700"/>
                    </a:xfrm>
                    <a:prstGeom prst="rect">
                      <a:avLst/>
                    </a:prstGeom>
                    <a:noFill/>
                    <a:ln>
                      <a:solidFill>
                        <a:schemeClr val="accent1"/>
                      </a:solidFill>
                    </a:ln>
                  </pic:spPr>
                </pic:pic>
              </a:graphicData>
            </a:graphic>
          </wp:inline>
        </w:drawing>
      </w:r>
    </w:p>
    <w:p w:rsidR="00394432" w:rsidRDefault="005818B8">
      <w:pPr>
        <w:pStyle w:val="2"/>
      </w:pPr>
      <w:bookmarkStart w:id="7" w:name="_Toc6785"/>
      <w:r>
        <w:rPr>
          <w:rFonts w:hint="eastAsia"/>
        </w:rPr>
        <w:t>我的成绩</w:t>
      </w:r>
      <w:bookmarkEnd w:id="7"/>
    </w:p>
    <w:p w:rsidR="00394432" w:rsidRDefault="005818B8">
      <w:pPr>
        <w:pStyle w:val="20"/>
        <w:spacing w:after="0"/>
        <w:ind w:leftChars="0" w:left="0" w:firstLine="480"/>
      </w:pPr>
      <w:r>
        <w:rPr>
          <w:rFonts w:hint="eastAsia"/>
        </w:rPr>
        <w:t>点击左侧菜单“我的成绩”</w:t>
      </w:r>
      <w:r>
        <w:rPr>
          <w:rFonts w:hint="eastAsia"/>
          <w:sz w:val="32"/>
          <w:szCs w:val="32"/>
        </w:rPr>
        <w:t>→</w:t>
      </w:r>
      <w:r>
        <w:rPr>
          <w:rFonts w:hint="eastAsia"/>
        </w:rPr>
        <w:t>“常规考试成绩”，即可查看已考核过的成绩情况；若考核活动设置了考试承诺与证书，那么可以打印考试承诺书，考核通过后可打印证书。</w:t>
      </w:r>
    </w:p>
    <w:p w:rsidR="00394432" w:rsidRDefault="005818B8">
      <w:pPr>
        <w:pStyle w:val="20"/>
        <w:spacing w:after="0"/>
        <w:ind w:leftChars="0" w:left="0" w:firstLine="480"/>
      </w:pPr>
      <w:r>
        <w:rPr>
          <w:rFonts w:hint="eastAsia"/>
        </w:rPr>
        <w:lastRenderedPageBreak/>
        <w:t>输入考试名称可以查询该考试的成绩信息；选择某一次考试点击其右侧的“查看答案”，进入试卷查看页面。</w:t>
      </w:r>
    </w:p>
    <w:p w:rsidR="00394432" w:rsidRDefault="005818B8">
      <w:pPr>
        <w:pStyle w:val="20"/>
        <w:spacing w:after="0"/>
        <w:ind w:leftChars="0" w:left="0" w:firstLineChars="0" w:firstLine="0"/>
      </w:pPr>
      <w:r>
        <w:rPr>
          <w:noProof/>
        </w:rPr>
        <w:drawing>
          <wp:inline distT="0" distB="0" distL="114300" distR="114300">
            <wp:extent cx="5267325" cy="1699895"/>
            <wp:effectExtent l="9525" t="9525" r="19050" b="24130"/>
            <wp:docPr id="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
                    <pic:cNvPicPr>
                      <a:picLocks noChangeAspect="1"/>
                    </pic:cNvPicPr>
                  </pic:nvPicPr>
                  <pic:blipFill>
                    <a:blip r:embed="rId24"/>
                    <a:stretch>
                      <a:fillRect/>
                    </a:stretch>
                  </pic:blipFill>
                  <pic:spPr>
                    <a:xfrm>
                      <a:off x="0" y="0"/>
                      <a:ext cx="5267325" cy="1699895"/>
                    </a:xfrm>
                    <a:prstGeom prst="rect">
                      <a:avLst/>
                    </a:prstGeom>
                    <a:noFill/>
                    <a:ln>
                      <a:solidFill>
                        <a:schemeClr val="accent1"/>
                      </a:solidFill>
                    </a:ln>
                  </pic:spPr>
                </pic:pic>
              </a:graphicData>
            </a:graphic>
          </wp:inline>
        </w:drawing>
      </w:r>
    </w:p>
    <w:p w:rsidR="00394432" w:rsidRDefault="005818B8">
      <w:pPr>
        <w:pStyle w:val="20"/>
        <w:spacing w:after="0"/>
        <w:ind w:leftChars="0" w:left="0" w:firstLine="480"/>
      </w:pPr>
      <w:r>
        <w:rPr>
          <w:rFonts w:hint="eastAsia"/>
        </w:rPr>
        <w:t>在试卷查看页面，可查看到每一题的正确答案以及得分情况；点击右上角的“返回”按钮，可返回成绩查看页面。</w:t>
      </w:r>
    </w:p>
    <w:p w:rsidR="00394432" w:rsidRDefault="005818B8">
      <w:pPr>
        <w:pStyle w:val="20"/>
        <w:spacing w:after="0"/>
        <w:ind w:leftChars="0" w:left="0" w:firstLineChars="0" w:firstLine="0"/>
      </w:pPr>
      <w:r>
        <w:rPr>
          <w:noProof/>
        </w:rPr>
        <w:drawing>
          <wp:inline distT="0" distB="0" distL="114300" distR="114300">
            <wp:extent cx="5266690" cy="1858010"/>
            <wp:effectExtent l="9525" t="9525" r="19685" b="18415"/>
            <wp:docPr id="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pic:cNvPicPr>
                      <a:picLocks noChangeAspect="1"/>
                    </pic:cNvPicPr>
                  </pic:nvPicPr>
                  <pic:blipFill>
                    <a:blip r:embed="rId25"/>
                    <a:stretch>
                      <a:fillRect/>
                    </a:stretch>
                  </pic:blipFill>
                  <pic:spPr>
                    <a:xfrm>
                      <a:off x="0" y="0"/>
                      <a:ext cx="5266690" cy="1858010"/>
                    </a:xfrm>
                    <a:prstGeom prst="rect">
                      <a:avLst/>
                    </a:prstGeom>
                    <a:noFill/>
                    <a:ln>
                      <a:solidFill>
                        <a:schemeClr val="accent1"/>
                      </a:solidFill>
                    </a:ln>
                  </pic:spPr>
                </pic:pic>
              </a:graphicData>
            </a:graphic>
          </wp:inline>
        </w:drawing>
      </w:r>
    </w:p>
    <w:p w:rsidR="00394432" w:rsidRDefault="005818B8">
      <w:pPr>
        <w:pStyle w:val="1"/>
      </w:pPr>
      <w:bookmarkStart w:id="8" w:name="_Toc2820"/>
      <w:r>
        <w:rPr>
          <w:rFonts w:hint="eastAsia"/>
        </w:rPr>
        <w:t>题库练习</w:t>
      </w:r>
      <w:bookmarkEnd w:id="8"/>
    </w:p>
    <w:p w:rsidR="00394432" w:rsidRDefault="005818B8">
      <w:pPr>
        <w:ind w:firstLine="480"/>
      </w:pPr>
      <w:r>
        <w:rPr>
          <w:rFonts w:hint="eastAsia"/>
        </w:rPr>
        <w:t>点击顶部导航栏“题库练习”，可进入考试系统进行题库练习。在搜索框中“输入关键字”，点击查询，可以对当前所有题库进行检索；</w:t>
      </w:r>
    </w:p>
    <w:p w:rsidR="00394432" w:rsidRDefault="005818B8">
      <w:pPr>
        <w:ind w:firstLine="480"/>
      </w:pPr>
      <w:r>
        <w:rPr>
          <w:rFonts w:hint="eastAsia"/>
        </w:rPr>
        <w:t>点击“在线练习”，对某一题库中的题目进行练习；点击“练习记录”，查看自己对该题库的所有练习记录。</w:t>
      </w:r>
    </w:p>
    <w:p w:rsidR="00394432" w:rsidRDefault="005818B8">
      <w:pPr>
        <w:pStyle w:val="20"/>
        <w:ind w:leftChars="0" w:left="0" w:firstLineChars="0" w:firstLine="0"/>
      </w:pPr>
      <w:r>
        <w:rPr>
          <w:noProof/>
        </w:rPr>
        <mc:AlternateContent>
          <mc:Choice Requires="wps">
            <w:drawing>
              <wp:anchor distT="0" distB="0" distL="114300" distR="114300" simplePos="0" relativeHeight="251666432" behindDoc="0" locked="0" layoutInCell="1" allowOverlap="1">
                <wp:simplePos x="0" y="0"/>
                <wp:positionH relativeFrom="column">
                  <wp:posOffset>3037205</wp:posOffset>
                </wp:positionH>
                <wp:positionV relativeFrom="paragraph">
                  <wp:posOffset>222885</wp:posOffset>
                </wp:positionV>
                <wp:extent cx="0" cy="600075"/>
                <wp:effectExtent l="85725" t="0" r="85725" b="9525"/>
                <wp:wrapNone/>
                <wp:docPr id="58" name="直接箭头连接符 58"/>
                <wp:cNvGraphicFramePr/>
                <a:graphic xmlns:a="http://schemas.openxmlformats.org/drawingml/2006/main">
                  <a:graphicData uri="http://schemas.microsoft.com/office/word/2010/wordprocessingShape">
                    <wps:wsp>
                      <wps:cNvCnPr/>
                      <wps:spPr>
                        <a:xfrm>
                          <a:off x="4180205" y="8016240"/>
                          <a:ext cx="0" cy="6000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shape id="_x0000_s1026" o:spid="_x0000_s1026" o:spt="32" type="#_x0000_t32" style="position:absolute;left:0pt;margin-left:239.15pt;margin-top:17.55pt;height:47.25pt;width:0pt;z-index:251666432;mso-width-relative:page;mso-height-relative:page;" filled="f" stroked="t" coordsize="21600,21600" o:gfxdata="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W0xeLYAAAACgEAAA8AAAAA&#10;AAAAAQAgAAAAIgAAAGRycy9kb3ducmV2LnhtbFBLAQIUABQAAAAIAIdO4kDqPd03FAIAAOwDAAAO&#10;AAAAAAAAAAEAIAAAACcBAABkcnMvZTJvRG9jLnhtbFBLBQYAAAAABgAGAFkBAACtBQAAAAA=&#10;">
                <v:fill on="f" focussize="0,0"/>
                <v:stroke weight="3pt" color="#FF0000 [3204]" miterlimit="8" joinstyle="miter" endarrow="open"/>
                <v:imagedata o:title=""/>
                <o:lock v:ext="edit" aspectratio="f"/>
              </v:shape>
            </w:pict>
          </mc:Fallback>
        </mc:AlternateContent>
      </w:r>
      <w:r>
        <w:rPr>
          <w:noProof/>
        </w:rPr>
        <w:drawing>
          <wp:inline distT="0" distB="0" distL="114300" distR="114300">
            <wp:extent cx="5265420" cy="589280"/>
            <wp:effectExtent l="9525" t="9525" r="20955" b="10795"/>
            <wp:docPr id="4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6"/>
                    <pic:cNvPicPr>
                      <a:picLocks noChangeAspect="1"/>
                    </pic:cNvPicPr>
                  </pic:nvPicPr>
                  <pic:blipFill>
                    <a:blip r:embed="rId26"/>
                    <a:srcRect t="12128" b="61074"/>
                    <a:stretch>
                      <a:fillRect/>
                    </a:stretch>
                  </pic:blipFill>
                  <pic:spPr>
                    <a:xfrm>
                      <a:off x="0" y="0"/>
                      <a:ext cx="5265420" cy="589280"/>
                    </a:xfrm>
                    <a:prstGeom prst="rect">
                      <a:avLst/>
                    </a:prstGeom>
                    <a:noFill/>
                    <a:ln>
                      <a:solidFill>
                        <a:schemeClr val="accent1"/>
                      </a:solidFill>
                    </a:ln>
                  </pic:spPr>
                </pic:pic>
              </a:graphicData>
            </a:graphic>
          </wp:inline>
        </w:drawing>
      </w:r>
    </w:p>
    <w:p w:rsidR="00394432" w:rsidRDefault="005818B8">
      <w:pPr>
        <w:pStyle w:val="20"/>
        <w:ind w:leftChars="0" w:left="0" w:firstLineChars="0" w:firstLine="0"/>
      </w:pPr>
      <w:r>
        <w:rPr>
          <w:noProof/>
        </w:rPr>
        <w:drawing>
          <wp:inline distT="0" distB="0" distL="114300" distR="114300">
            <wp:extent cx="5270500" cy="1097915"/>
            <wp:effectExtent l="9525" t="9525" r="15875" b="16510"/>
            <wp:docPr id="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
                    <pic:cNvPicPr>
                      <a:picLocks noChangeAspect="1"/>
                    </pic:cNvPicPr>
                  </pic:nvPicPr>
                  <pic:blipFill>
                    <a:blip r:embed="rId27"/>
                    <a:stretch>
                      <a:fillRect/>
                    </a:stretch>
                  </pic:blipFill>
                  <pic:spPr>
                    <a:xfrm>
                      <a:off x="0" y="0"/>
                      <a:ext cx="5270500" cy="1097915"/>
                    </a:xfrm>
                    <a:prstGeom prst="rect">
                      <a:avLst/>
                    </a:prstGeom>
                    <a:noFill/>
                    <a:ln>
                      <a:solidFill>
                        <a:schemeClr val="accent1"/>
                      </a:solidFill>
                    </a:ln>
                  </pic:spPr>
                </pic:pic>
              </a:graphicData>
            </a:graphic>
          </wp:inline>
        </w:drawing>
      </w:r>
    </w:p>
    <w:p w:rsidR="00394432" w:rsidRDefault="005818B8">
      <w:pPr>
        <w:pStyle w:val="20"/>
        <w:ind w:leftChars="0" w:left="0" w:firstLineChars="0"/>
      </w:pPr>
      <w:r>
        <w:rPr>
          <w:rFonts w:hint="eastAsia"/>
        </w:rPr>
        <w:lastRenderedPageBreak/>
        <w:t>选择任一题库，如“化学安全题库”，点击右侧的“在线练习”，将弹出弹窗，可以选择“继续练习”或“重新练习”。</w:t>
      </w:r>
    </w:p>
    <w:p w:rsidR="00394432" w:rsidRDefault="005818B8">
      <w:pPr>
        <w:pStyle w:val="20"/>
        <w:ind w:leftChars="0" w:left="0" w:firstLineChars="0"/>
      </w:pPr>
      <w:r>
        <w:rPr>
          <w:rFonts w:hint="eastAsia"/>
        </w:rPr>
        <w:t>在线练习界面中，左侧会提示练习时长、答题进度以及答题情况（当前题目、答案正确、答案错误、未答题目）。</w:t>
      </w:r>
    </w:p>
    <w:p w:rsidR="00394432" w:rsidRDefault="005818B8">
      <w:pPr>
        <w:ind w:firstLine="480"/>
      </w:pPr>
      <w:r>
        <w:rPr>
          <w:rFonts w:hint="eastAsia"/>
        </w:rPr>
        <w:t>系统默认从未答题目中的第一道题目开始练习，选择答案后不能更改，若答案正确，勾选框会变成灰色并且无法选中；若答案错误则会在选项下方提示正确答案，同样无法选中。</w:t>
      </w:r>
    </w:p>
    <w:p w:rsidR="00394432" w:rsidRDefault="005818B8">
      <w:pPr>
        <w:ind w:firstLine="480"/>
      </w:pPr>
      <w:r>
        <w:rPr>
          <w:rFonts w:hint="eastAsia"/>
        </w:rPr>
        <w:t>练习试卷采用分页的方式，点击“下一页”，即可练习其他试题；点击“返回”，保存当前答题进度并返回到题库练习管理界面。</w:t>
      </w:r>
    </w:p>
    <w:p w:rsidR="00394432" w:rsidRDefault="005818B8">
      <w:pPr>
        <w:pStyle w:val="20"/>
        <w:ind w:leftChars="0" w:left="0" w:firstLineChars="0" w:firstLine="0"/>
      </w:pPr>
      <w:r>
        <w:rPr>
          <w:noProof/>
        </w:rPr>
        <w:drawing>
          <wp:inline distT="0" distB="0" distL="114300" distR="114300">
            <wp:extent cx="5175885" cy="2594610"/>
            <wp:effectExtent l="9525" t="9525" r="15240" b="24765"/>
            <wp:docPr id="6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2"/>
                    <pic:cNvPicPr>
                      <a:picLocks noChangeAspect="1"/>
                    </pic:cNvPicPr>
                  </pic:nvPicPr>
                  <pic:blipFill>
                    <a:blip r:embed="rId28"/>
                    <a:srcRect l="1807" t="7157"/>
                    <a:stretch>
                      <a:fillRect/>
                    </a:stretch>
                  </pic:blipFill>
                  <pic:spPr>
                    <a:xfrm>
                      <a:off x="0" y="0"/>
                      <a:ext cx="5175885" cy="2594610"/>
                    </a:xfrm>
                    <a:prstGeom prst="rect">
                      <a:avLst/>
                    </a:prstGeom>
                    <a:noFill/>
                    <a:ln>
                      <a:solidFill>
                        <a:schemeClr val="accent1"/>
                      </a:solidFill>
                    </a:ln>
                  </pic:spPr>
                </pic:pic>
              </a:graphicData>
            </a:graphic>
          </wp:inline>
        </w:drawing>
      </w:r>
    </w:p>
    <w:p w:rsidR="00394432" w:rsidRDefault="005818B8">
      <w:pPr>
        <w:pStyle w:val="1"/>
      </w:pPr>
      <w:bookmarkStart w:id="9" w:name="_Toc14278"/>
      <w:r>
        <w:rPr>
          <w:rFonts w:hint="eastAsia"/>
        </w:rPr>
        <w:t>微课堂</w:t>
      </w:r>
      <w:bookmarkEnd w:id="9"/>
    </w:p>
    <w:p w:rsidR="00394432" w:rsidRDefault="005818B8">
      <w:pPr>
        <w:pStyle w:val="20"/>
        <w:ind w:leftChars="0" w:left="0" w:firstLine="480"/>
      </w:pPr>
      <w:r>
        <w:rPr>
          <w:rFonts w:hint="eastAsia"/>
        </w:rPr>
        <w:t>在顶部导航栏点击“微课堂”可跳转到微课堂模块，在此模块可查看课程列表，包括每一课程的名称、介绍、总课时与自己的学习进度。</w:t>
      </w:r>
    </w:p>
    <w:p w:rsidR="00394432" w:rsidRDefault="005818B8">
      <w:pPr>
        <w:pStyle w:val="20"/>
        <w:ind w:leftChars="0" w:left="0" w:firstLine="480"/>
      </w:pPr>
      <w:r>
        <w:rPr>
          <w:rFonts w:hint="eastAsia"/>
        </w:rPr>
        <w:t>选择想要学习的课程如“实验室安全检查及应急救援”，点击“继续学习”或“开始学习”即可进入课程详情页。</w:t>
      </w:r>
    </w:p>
    <w:p w:rsidR="00394432" w:rsidRDefault="005818B8">
      <w:pPr>
        <w:pStyle w:val="20"/>
        <w:spacing w:after="0"/>
        <w:ind w:leftChars="0" w:left="0" w:firstLineChars="0" w:firstLine="0"/>
      </w:pPr>
      <w:r>
        <w:rPr>
          <w:noProof/>
        </w:rPr>
        <w:lastRenderedPageBreak/>
        <w:drawing>
          <wp:inline distT="0" distB="0" distL="114300" distR="114300">
            <wp:extent cx="5273040" cy="2179320"/>
            <wp:effectExtent l="9525" t="9525" r="13335" b="20955"/>
            <wp:docPr id="3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7"/>
                    <pic:cNvPicPr>
                      <a:picLocks noChangeAspect="1"/>
                    </pic:cNvPicPr>
                  </pic:nvPicPr>
                  <pic:blipFill>
                    <a:blip r:embed="rId29"/>
                    <a:srcRect t="12938"/>
                    <a:stretch>
                      <a:fillRect/>
                    </a:stretch>
                  </pic:blipFill>
                  <pic:spPr>
                    <a:xfrm>
                      <a:off x="0" y="0"/>
                      <a:ext cx="5273040" cy="2179320"/>
                    </a:xfrm>
                    <a:prstGeom prst="rect">
                      <a:avLst/>
                    </a:prstGeom>
                    <a:noFill/>
                    <a:ln>
                      <a:solidFill>
                        <a:schemeClr val="accent1"/>
                      </a:solidFill>
                    </a:ln>
                  </pic:spPr>
                </pic:pic>
              </a:graphicData>
            </a:graphic>
          </wp:inline>
        </w:drawing>
      </w:r>
    </w:p>
    <w:p w:rsidR="00394432" w:rsidRDefault="005818B8">
      <w:pPr>
        <w:pStyle w:val="2"/>
      </w:pPr>
      <w:bookmarkStart w:id="10" w:name="_Toc31570"/>
      <w:r>
        <w:rPr>
          <w:rFonts w:hint="eastAsia"/>
        </w:rPr>
        <w:t>课程详情</w:t>
      </w:r>
      <w:bookmarkEnd w:id="10"/>
    </w:p>
    <w:p w:rsidR="00394432" w:rsidRDefault="005818B8">
      <w:pPr>
        <w:pStyle w:val="20"/>
        <w:ind w:leftChars="0" w:left="0" w:firstLine="480"/>
      </w:pPr>
      <w:r>
        <w:rPr>
          <w:rFonts w:hint="eastAsia"/>
        </w:rPr>
        <w:t>在课程详情页可查看课程介绍、主讲人及主讲人介绍、学习进度和课程目录；点击右上方的“</w:t>
      </w:r>
      <w:r>
        <w:rPr>
          <w:noProof/>
        </w:rPr>
        <w:drawing>
          <wp:inline distT="0" distB="0" distL="0" distR="0">
            <wp:extent cx="117475" cy="121920"/>
            <wp:effectExtent l="0" t="0" r="15875"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0"/>
                    <a:stretch>
                      <a:fillRect/>
                    </a:stretch>
                  </pic:blipFill>
                  <pic:spPr>
                    <a:xfrm>
                      <a:off x="0" y="0"/>
                      <a:ext cx="126159" cy="131012"/>
                    </a:xfrm>
                    <a:prstGeom prst="rect">
                      <a:avLst/>
                    </a:prstGeom>
                  </pic:spPr>
                </pic:pic>
              </a:graphicData>
            </a:graphic>
          </wp:inline>
        </w:drawing>
      </w:r>
      <w:r>
        <w:rPr>
          <w:rFonts w:hint="eastAsia"/>
        </w:rPr>
        <w:t>”可收藏本课程；点击课程目录右侧的“返回”，将返回“微课堂”模块。</w:t>
      </w:r>
    </w:p>
    <w:p w:rsidR="00394432" w:rsidRDefault="005818B8">
      <w:pPr>
        <w:pStyle w:val="20"/>
        <w:ind w:leftChars="0" w:left="0" w:firstLine="480"/>
      </w:pPr>
      <w:r>
        <w:rPr>
          <w:rFonts w:hint="eastAsia"/>
        </w:rPr>
        <w:t>将鼠标移到课时处如“实验室安全检查指标（上）”，将会在右侧看到“开始学习”按钮，点击“开始学习”即可进入课程学习页面。</w:t>
      </w:r>
    </w:p>
    <w:p w:rsidR="00394432" w:rsidRDefault="005818B8">
      <w:pPr>
        <w:pStyle w:val="20"/>
        <w:spacing w:after="0"/>
        <w:ind w:leftChars="0" w:left="0" w:firstLineChars="0" w:firstLine="0"/>
      </w:pPr>
      <w:r>
        <w:rPr>
          <w:noProof/>
        </w:rPr>
        <w:drawing>
          <wp:inline distT="0" distB="0" distL="114300" distR="114300">
            <wp:extent cx="5262880" cy="2618105"/>
            <wp:effectExtent l="9525" t="9525" r="23495" b="20320"/>
            <wp:docPr id="3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pic:cNvPicPr>
                      <a:picLocks noChangeAspect="1"/>
                    </pic:cNvPicPr>
                  </pic:nvPicPr>
                  <pic:blipFill>
                    <a:blip r:embed="rId31"/>
                    <a:srcRect t="9544"/>
                    <a:stretch>
                      <a:fillRect/>
                    </a:stretch>
                  </pic:blipFill>
                  <pic:spPr>
                    <a:xfrm>
                      <a:off x="0" y="0"/>
                      <a:ext cx="5262880" cy="2618105"/>
                    </a:xfrm>
                    <a:prstGeom prst="rect">
                      <a:avLst/>
                    </a:prstGeom>
                    <a:noFill/>
                    <a:ln>
                      <a:solidFill>
                        <a:schemeClr val="accent1"/>
                      </a:solidFill>
                    </a:ln>
                  </pic:spPr>
                </pic:pic>
              </a:graphicData>
            </a:graphic>
          </wp:inline>
        </w:drawing>
      </w:r>
    </w:p>
    <w:p w:rsidR="00394432" w:rsidRDefault="005818B8">
      <w:pPr>
        <w:pStyle w:val="20"/>
        <w:ind w:leftChars="0" w:left="0" w:firstLine="480"/>
      </w:pPr>
      <w:r>
        <w:rPr>
          <w:rFonts w:hint="eastAsia"/>
        </w:rPr>
        <w:t>对于已学习过的课时，其左侧的小圆圈内“</w:t>
      </w:r>
      <w:r>
        <w:rPr>
          <w:noProof/>
        </w:rPr>
        <w:drawing>
          <wp:inline distT="0" distB="0" distL="0" distR="0">
            <wp:extent cx="134620" cy="122555"/>
            <wp:effectExtent l="0" t="0" r="17780" b="1079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2"/>
                    <a:stretch>
                      <a:fillRect/>
                    </a:stretch>
                  </pic:blipFill>
                  <pic:spPr>
                    <a:xfrm>
                      <a:off x="0" y="0"/>
                      <a:ext cx="154447" cy="141015"/>
                    </a:xfrm>
                    <a:prstGeom prst="rect">
                      <a:avLst/>
                    </a:prstGeom>
                  </pic:spPr>
                </pic:pic>
              </a:graphicData>
            </a:graphic>
          </wp:inline>
        </w:drawing>
      </w:r>
      <w:r>
        <w:rPr>
          <w:rFonts w:hint="eastAsia"/>
        </w:rPr>
        <w:t>”将会变成“</w:t>
      </w:r>
      <w:r>
        <w:rPr>
          <w:noProof/>
        </w:rPr>
        <w:drawing>
          <wp:inline distT="0" distB="0" distL="0" distR="0">
            <wp:extent cx="140970" cy="133985"/>
            <wp:effectExtent l="0" t="0" r="11430" b="184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3"/>
                    <a:stretch>
                      <a:fillRect/>
                    </a:stretch>
                  </pic:blipFill>
                  <pic:spPr>
                    <a:xfrm>
                      <a:off x="0" y="0"/>
                      <a:ext cx="144696" cy="137806"/>
                    </a:xfrm>
                    <a:prstGeom prst="rect">
                      <a:avLst/>
                    </a:prstGeom>
                  </pic:spPr>
                </pic:pic>
              </a:graphicData>
            </a:graphic>
          </wp:inline>
        </w:drawing>
      </w:r>
      <w:r>
        <w:rPr>
          <w:rFonts w:hint="eastAsia"/>
        </w:rPr>
        <w:t>”；鼠标移到该课时处，将会在右侧看到“再次学习”按钮，点击“再次学习”即可进入课程学习页面，再次进行学习。</w:t>
      </w:r>
    </w:p>
    <w:p w:rsidR="00394432" w:rsidRDefault="005818B8">
      <w:pPr>
        <w:pStyle w:val="20"/>
        <w:spacing w:after="0"/>
        <w:ind w:leftChars="0" w:left="0" w:firstLineChars="0" w:firstLine="0"/>
      </w:pPr>
      <w:r>
        <w:rPr>
          <w:noProof/>
        </w:rPr>
        <w:lastRenderedPageBreak/>
        <w:drawing>
          <wp:inline distT="0" distB="0" distL="114300" distR="114300">
            <wp:extent cx="5273675" cy="1492885"/>
            <wp:effectExtent l="9525" t="9525" r="12700" b="21590"/>
            <wp:docPr id="4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0"/>
                    <pic:cNvPicPr>
                      <a:picLocks noChangeAspect="1"/>
                    </pic:cNvPicPr>
                  </pic:nvPicPr>
                  <pic:blipFill>
                    <a:blip r:embed="rId34"/>
                    <a:stretch>
                      <a:fillRect/>
                    </a:stretch>
                  </pic:blipFill>
                  <pic:spPr>
                    <a:xfrm>
                      <a:off x="0" y="0"/>
                      <a:ext cx="5273675" cy="1492885"/>
                    </a:xfrm>
                    <a:prstGeom prst="rect">
                      <a:avLst/>
                    </a:prstGeom>
                    <a:noFill/>
                    <a:ln>
                      <a:solidFill>
                        <a:schemeClr val="accent1"/>
                      </a:solidFill>
                    </a:ln>
                  </pic:spPr>
                </pic:pic>
              </a:graphicData>
            </a:graphic>
          </wp:inline>
        </w:drawing>
      </w:r>
    </w:p>
    <w:p w:rsidR="00394432" w:rsidRDefault="005818B8">
      <w:pPr>
        <w:pStyle w:val="2"/>
      </w:pPr>
      <w:bookmarkStart w:id="11" w:name="_Toc17699"/>
      <w:r>
        <w:rPr>
          <w:rFonts w:hint="eastAsia"/>
        </w:rPr>
        <w:t>课程学习</w:t>
      </w:r>
      <w:bookmarkEnd w:id="11"/>
    </w:p>
    <w:p w:rsidR="00394432" w:rsidRDefault="005818B8">
      <w:pPr>
        <w:pStyle w:val="20"/>
        <w:ind w:leftChars="0" w:left="0" w:firstLine="480"/>
      </w:pPr>
      <w:r>
        <w:rPr>
          <w:rFonts w:hint="eastAsia"/>
        </w:rPr>
        <w:t>在课程学习页面可开始学习，系统会自动记录上一次的播放记录，点击视频播放模块下方的“上一次播放”，视频将从上一次播放记录处开始播放；鼠标移到“课时介绍”处，可查看本课时的介绍。</w:t>
      </w:r>
    </w:p>
    <w:p w:rsidR="00394432" w:rsidRDefault="005818B8">
      <w:pPr>
        <w:pStyle w:val="20"/>
        <w:ind w:leftChars="0" w:left="0" w:firstLine="480"/>
      </w:pPr>
      <w:r>
        <w:rPr>
          <w:rFonts w:hint="eastAsia"/>
        </w:rPr>
        <w:t>页面右侧展示了课程目录，课时名称的字体颜色区别于其他课时的如“实验室安全事故案例”，是当前正在学习的课时；已学习完成的课时将会以“</w:t>
      </w:r>
      <w:r>
        <w:rPr>
          <w:noProof/>
        </w:rPr>
        <w:drawing>
          <wp:inline distT="0" distB="0" distL="0" distR="0">
            <wp:extent cx="139700" cy="139700"/>
            <wp:effectExtent l="0" t="0" r="12700" b="1270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5"/>
                    <a:stretch>
                      <a:fillRect/>
                    </a:stretch>
                  </pic:blipFill>
                  <pic:spPr>
                    <a:xfrm>
                      <a:off x="0" y="0"/>
                      <a:ext cx="147777" cy="147777"/>
                    </a:xfrm>
                    <a:prstGeom prst="rect">
                      <a:avLst/>
                    </a:prstGeom>
                  </pic:spPr>
                </pic:pic>
              </a:graphicData>
            </a:graphic>
          </wp:inline>
        </w:drawing>
      </w:r>
      <w:r>
        <w:rPr>
          <w:rFonts w:hint="eastAsia"/>
        </w:rPr>
        <w:t>”进行标示。鼠标移到已学习的课时处，将会在右侧看到“再次学习”按钮，点击“再次学习”即可开始学习该课时；鼠标移到其他未学习的课时处，将会在右侧看到“开始学习”按钮，点击“开始学习”即可开始学习该课时。</w:t>
      </w:r>
    </w:p>
    <w:p w:rsidR="00394432" w:rsidRDefault="005818B8">
      <w:pPr>
        <w:pStyle w:val="20"/>
        <w:ind w:leftChars="0" w:left="0" w:firstLine="480"/>
      </w:pPr>
      <w:r>
        <w:rPr>
          <w:rFonts w:hint="eastAsia"/>
        </w:rPr>
        <w:t>页面左侧，点击最上方的三角符号“</w:t>
      </w:r>
      <w:r>
        <w:rPr>
          <w:noProof/>
        </w:rPr>
        <w:drawing>
          <wp:inline distT="0" distB="0" distL="0" distR="0">
            <wp:extent cx="208915" cy="111760"/>
            <wp:effectExtent l="0" t="0" r="635" b="254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6"/>
                    <a:stretch>
                      <a:fillRect/>
                    </a:stretch>
                  </pic:blipFill>
                  <pic:spPr>
                    <a:xfrm>
                      <a:off x="0" y="0"/>
                      <a:ext cx="239759" cy="128146"/>
                    </a:xfrm>
                    <a:prstGeom prst="rect">
                      <a:avLst/>
                    </a:prstGeom>
                  </pic:spPr>
                </pic:pic>
              </a:graphicData>
            </a:graphic>
          </wp:inline>
        </w:drawing>
      </w:r>
      <w:r>
        <w:rPr>
          <w:rFonts w:hint="eastAsia"/>
        </w:rPr>
        <w:t>”，可以学习上一课时的内容，若当前学习的内容为本课程第一个课时，那么点击后，系统将提示“没有上一课时了”，并返回当前视频的开头进行播放；点击最下方的倒三角符号“</w:t>
      </w:r>
      <w:r>
        <w:rPr>
          <w:noProof/>
        </w:rPr>
        <w:drawing>
          <wp:inline distT="0" distB="0" distL="0" distR="0">
            <wp:extent cx="285750" cy="123825"/>
            <wp:effectExtent l="0" t="0" r="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7"/>
                    <a:stretch>
                      <a:fillRect/>
                    </a:stretch>
                  </pic:blipFill>
                  <pic:spPr>
                    <a:xfrm>
                      <a:off x="0" y="0"/>
                      <a:ext cx="371167" cy="160654"/>
                    </a:xfrm>
                    <a:prstGeom prst="rect">
                      <a:avLst/>
                    </a:prstGeom>
                  </pic:spPr>
                </pic:pic>
              </a:graphicData>
            </a:graphic>
          </wp:inline>
        </w:drawing>
      </w:r>
      <w:r>
        <w:rPr>
          <w:rFonts w:hint="eastAsia"/>
        </w:rPr>
        <w:t>”，可以跳到下一课时进行学习。点击“返回课程主页”，即可返回课程详情页。</w:t>
      </w:r>
    </w:p>
    <w:p w:rsidR="00394432" w:rsidRDefault="005818B8">
      <w:pPr>
        <w:pStyle w:val="20"/>
        <w:spacing w:after="0"/>
        <w:ind w:leftChars="0" w:left="0" w:firstLineChars="0" w:firstLine="0"/>
      </w:pPr>
      <w:r>
        <w:rPr>
          <w:noProof/>
        </w:rPr>
        <w:lastRenderedPageBreak/>
        <w:drawing>
          <wp:inline distT="0" distB="0" distL="0" distR="0">
            <wp:extent cx="5274310" cy="3790315"/>
            <wp:effectExtent l="9525" t="9525" r="12065" b="1016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8"/>
                    <a:stretch>
                      <a:fillRect/>
                    </a:stretch>
                  </pic:blipFill>
                  <pic:spPr>
                    <a:xfrm>
                      <a:off x="0" y="0"/>
                      <a:ext cx="5274310" cy="3790315"/>
                    </a:xfrm>
                    <a:prstGeom prst="rect">
                      <a:avLst/>
                    </a:prstGeom>
                    <a:ln>
                      <a:solidFill>
                        <a:schemeClr val="accent1"/>
                      </a:solidFill>
                    </a:ln>
                  </pic:spPr>
                </pic:pic>
              </a:graphicData>
            </a:graphic>
          </wp:inline>
        </w:drawing>
      </w:r>
    </w:p>
    <w:p w:rsidR="00394432" w:rsidRDefault="005818B8">
      <w:pPr>
        <w:pStyle w:val="1"/>
      </w:pPr>
      <w:bookmarkStart w:id="12" w:name="_Toc5251"/>
      <w:r>
        <w:rPr>
          <w:rFonts w:hint="eastAsia"/>
        </w:rPr>
        <w:t>安全知识库</w:t>
      </w:r>
      <w:bookmarkEnd w:id="12"/>
    </w:p>
    <w:p w:rsidR="00394432" w:rsidRDefault="005818B8">
      <w:pPr>
        <w:pStyle w:val="20"/>
        <w:ind w:leftChars="0" w:left="0" w:firstLine="480"/>
      </w:pPr>
      <w:r>
        <w:rPr>
          <w:rFonts w:hint="eastAsia"/>
        </w:rPr>
        <w:t>点击顶部导航栏的“安全知识库”，会出现下拉菜单，即安全知识库的</w:t>
      </w:r>
      <w:r>
        <w:rPr>
          <w:rFonts w:hint="eastAsia"/>
        </w:rPr>
        <w:t>6</w:t>
      </w:r>
      <w:r>
        <w:rPr>
          <w:rFonts w:hint="eastAsia"/>
        </w:rPr>
        <w:t>大学习模块，包括安全知识、安全手册、安全标识、安全视频、</w:t>
      </w:r>
      <w:r>
        <w:rPr>
          <w:rFonts w:hint="eastAsia"/>
        </w:rPr>
        <w:t>M</w:t>
      </w:r>
      <w:r>
        <w:t>SDS</w:t>
      </w:r>
      <w:r>
        <w:rPr>
          <w:rFonts w:hint="eastAsia"/>
        </w:rPr>
        <w:t>、事故案例。点击不同的下拉菜单，可查看学习不同类型的安全知识。</w:t>
      </w:r>
    </w:p>
    <w:p w:rsidR="00394432" w:rsidRDefault="005818B8">
      <w:pPr>
        <w:pStyle w:val="20"/>
        <w:ind w:leftChars="0" w:left="0" w:firstLine="480"/>
      </w:pPr>
      <w:r>
        <w:rPr>
          <w:rFonts w:hint="eastAsia"/>
        </w:rPr>
        <w:t>选择任一类型如“安全知识”进行点击，将在下方看到安全知识相关的学习内容，包括</w:t>
      </w:r>
      <w:r>
        <w:rPr>
          <w:rFonts w:hint="eastAsia"/>
        </w:rPr>
        <w:t>9</w:t>
      </w:r>
      <w:r>
        <w:rPr>
          <w:rFonts w:hint="eastAsia"/>
        </w:rPr>
        <w:t>个类别，左侧以列表展示，右侧展示该类别的详细内容。</w:t>
      </w:r>
    </w:p>
    <w:p w:rsidR="00394432" w:rsidRDefault="005818B8">
      <w:pPr>
        <w:pStyle w:val="20"/>
        <w:ind w:leftChars="0" w:left="0" w:firstLine="480"/>
      </w:pPr>
      <w:r>
        <w:rPr>
          <w:rFonts w:hint="eastAsia"/>
        </w:rPr>
        <w:t>点击左侧列表中的安全知识类别如“通识类安全”，右侧将展示该类别下的所有安全知识内容；选择任一安全知识内容如“必须看！实验室急救常识”进行点击，即可进入详情页，学习该安全知识内容。</w:t>
      </w:r>
    </w:p>
    <w:p w:rsidR="00394432" w:rsidRDefault="005818B8">
      <w:pPr>
        <w:pStyle w:val="20"/>
        <w:spacing w:after="0"/>
        <w:ind w:leftChars="0" w:left="0" w:firstLineChars="0" w:firstLine="0"/>
      </w:pPr>
      <w:r>
        <w:rPr>
          <w:noProof/>
        </w:rPr>
        <w:lastRenderedPageBreak/>
        <w:drawing>
          <wp:inline distT="0" distB="0" distL="114300" distR="114300">
            <wp:extent cx="5270500" cy="3349625"/>
            <wp:effectExtent l="9525" t="9525" r="15875" b="12700"/>
            <wp:docPr id="4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
                    <pic:cNvPicPr>
                      <a:picLocks noChangeAspect="1"/>
                    </pic:cNvPicPr>
                  </pic:nvPicPr>
                  <pic:blipFill>
                    <a:blip r:embed="rId39"/>
                    <a:srcRect t="8341"/>
                    <a:stretch>
                      <a:fillRect/>
                    </a:stretch>
                  </pic:blipFill>
                  <pic:spPr>
                    <a:xfrm>
                      <a:off x="0" y="0"/>
                      <a:ext cx="5270500" cy="3349625"/>
                    </a:xfrm>
                    <a:prstGeom prst="rect">
                      <a:avLst/>
                    </a:prstGeom>
                    <a:noFill/>
                    <a:ln>
                      <a:solidFill>
                        <a:schemeClr val="accent1"/>
                      </a:solidFill>
                    </a:ln>
                  </pic:spPr>
                </pic:pic>
              </a:graphicData>
            </a:graphic>
          </wp:inline>
        </w:drawing>
      </w:r>
    </w:p>
    <w:p w:rsidR="00394432" w:rsidRDefault="005818B8">
      <w:pPr>
        <w:pStyle w:val="1"/>
      </w:pPr>
      <w:bookmarkStart w:id="13" w:name="_Toc8541"/>
      <w:r>
        <w:rPr>
          <w:rFonts w:hint="eastAsia"/>
        </w:rPr>
        <w:t>首页</w:t>
      </w:r>
      <w:bookmarkEnd w:id="13"/>
    </w:p>
    <w:p w:rsidR="00394432" w:rsidRDefault="005818B8">
      <w:pPr>
        <w:pStyle w:val="20"/>
        <w:ind w:leftChars="0" w:left="0" w:firstLine="480"/>
      </w:pPr>
      <w:r>
        <w:rPr>
          <w:rFonts w:hint="eastAsia"/>
        </w:rPr>
        <w:t>首页主要展示实验室安全学习中心中所有模块的部分信息。</w:t>
      </w:r>
    </w:p>
    <w:p w:rsidR="00394432" w:rsidRDefault="005818B8">
      <w:pPr>
        <w:pStyle w:val="2"/>
      </w:pPr>
      <w:bookmarkStart w:id="14" w:name="_Toc17805"/>
      <w:r>
        <w:rPr>
          <w:rFonts w:hint="eastAsia"/>
        </w:rPr>
        <w:t>顶部导航栏</w:t>
      </w:r>
      <w:bookmarkEnd w:id="14"/>
    </w:p>
    <w:p w:rsidR="00394432" w:rsidRDefault="005818B8">
      <w:pPr>
        <w:pStyle w:val="20"/>
        <w:ind w:leftChars="0" w:left="0" w:firstLine="480"/>
      </w:pPr>
      <w:r>
        <w:rPr>
          <w:rFonts w:hint="eastAsia"/>
        </w:rPr>
        <w:t>点击首页顶部导航菜单（“首页”、“通知公告”、“规章制度”、“微课堂”、“安全知识库”）可进入相应的模块进行学习；</w:t>
      </w:r>
    </w:p>
    <w:p w:rsidR="00394432" w:rsidRDefault="005818B8">
      <w:pPr>
        <w:pStyle w:val="20"/>
        <w:ind w:leftChars="0" w:left="0" w:firstLine="480"/>
      </w:pPr>
      <w:r>
        <w:rPr>
          <w:rFonts w:hint="eastAsia"/>
        </w:rPr>
        <w:t>在搜索框中输入关键字进行检索，将会查询到实验室安全学习中心中所有相关的学习内容；</w:t>
      </w:r>
    </w:p>
    <w:p w:rsidR="00394432" w:rsidRDefault="005818B8">
      <w:pPr>
        <w:pStyle w:val="20"/>
        <w:ind w:leftChars="0" w:left="0" w:firstLine="480"/>
      </w:pPr>
      <w:r>
        <w:rPr>
          <w:rFonts w:hint="eastAsia"/>
        </w:rPr>
        <w:t>鼠标移到最右侧的登录人姓名处，将展开菜单，包括“个人中心”和“退出”。点击“个人中心”，将跳转到个人中心页面；点击“退出”将退出系统，并跳转回登录页。</w:t>
      </w:r>
    </w:p>
    <w:p w:rsidR="00394432" w:rsidRDefault="005818B8">
      <w:pPr>
        <w:pStyle w:val="20"/>
        <w:spacing w:after="0"/>
        <w:ind w:leftChars="0" w:left="0" w:firstLineChars="0" w:firstLine="0"/>
      </w:pPr>
      <w:r>
        <w:rPr>
          <w:noProof/>
        </w:rPr>
        <w:drawing>
          <wp:inline distT="0" distB="0" distL="114300" distR="114300">
            <wp:extent cx="5271135" cy="1610360"/>
            <wp:effectExtent l="9525" t="9525" r="15240" b="18415"/>
            <wp:docPr id="5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
                    <pic:cNvPicPr>
                      <a:picLocks noChangeAspect="1"/>
                    </pic:cNvPicPr>
                  </pic:nvPicPr>
                  <pic:blipFill>
                    <a:blip r:embed="rId40"/>
                    <a:srcRect b="16331"/>
                    <a:stretch>
                      <a:fillRect/>
                    </a:stretch>
                  </pic:blipFill>
                  <pic:spPr>
                    <a:xfrm>
                      <a:off x="0" y="0"/>
                      <a:ext cx="5271135" cy="1610360"/>
                    </a:xfrm>
                    <a:prstGeom prst="rect">
                      <a:avLst/>
                    </a:prstGeom>
                    <a:noFill/>
                    <a:ln>
                      <a:solidFill>
                        <a:schemeClr val="accent1"/>
                      </a:solidFill>
                    </a:ln>
                  </pic:spPr>
                </pic:pic>
              </a:graphicData>
            </a:graphic>
          </wp:inline>
        </w:drawing>
      </w:r>
    </w:p>
    <w:p w:rsidR="00394432" w:rsidRDefault="005818B8">
      <w:pPr>
        <w:pStyle w:val="20"/>
        <w:ind w:leftChars="0" w:left="0" w:firstLine="480"/>
      </w:pPr>
      <w:r>
        <w:rPr>
          <w:rFonts w:hint="eastAsia"/>
        </w:rPr>
        <w:lastRenderedPageBreak/>
        <w:t>点击“文件下载”，可查看管理员上传的文件，点击文件标题可直接下载。</w:t>
      </w:r>
    </w:p>
    <w:p w:rsidR="00394432" w:rsidRDefault="005818B8">
      <w:pPr>
        <w:ind w:firstLineChars="0" w:firstLine="0"/>
        <w:jc w:val="center"/>
        <w:rPr>
          <w:rFonts w:eastAsia="楷体"/>
        </w:rPr>
      </w:pPr>
      <w:r>
        <w:rPr>
          <w:noProof/>
        </w:rPr>
        <w:drawing>
          <wp:inline distT="0" distB="0" distL="114300" distR="114300">
            <wp:extent cx="5266690" cy="1413510"/>
            <wp:effectExtent l="9525" t="9525" r="19685" b="24765"/>
            <wp:docPr id="6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0"/>
                    <pic:cNvPicPr>
                      <a:picLocks noChangeAspect="1"/>
                    </pic:cNvPicPr>
                  </pic:nvPicPr>
                  <pic:blipFill>
                    <a:blip r:embed="rId41"/>
                    <a:stretch>
                      <a:fillRect/>
                    </a:stretch>
                  </pic:blipFill>
                  <pic:spPr>
                    <a:xfrm>
                      <a:off x="0" y="0"/>
                      <a:ext cx="5266690" cy="1413510"/>
                    </a:xfrm>
                    <a:prstGeom prst="rect">
                      <a:avLst/>
                    </a:prstGeom>
                    <a:noFill/>
                    <a:ln>
                      <a:solidFill>
                        <a:schemeClr val="accent1"/>
                      </a:solidFill>
                    </a:ln>
                  </pic:spPr>
                </pic:pic>
              </a:graphicData>
            </a:graphic>
          </wp:inline>
        </w:drawing>
      </w:r>
    </w:p>
    <w:p w:rsidR="00394432" w:rsidRDefault="005818B8">
      <w:pPr>
        <w:pStyle w:val="2"/>
      </w:pPr>
      <w:bookmarkStart w:id="15" w:name="_Toc1458"/>
      <w:r>
        <w:rPr>
          <w:rFonts w:hint="eastAsia"/>
        </w:rPr>
        <w:t>通知公告与政策法规</w:t>
      </w:r>
      <w:bookmarkEnd w:id="15"/>
    </w:p>
    <w:p w:rsidR="00394432" w:rsidRDefault="005818B8">
      <w:pPr>
        <w:pStyle w:val="20"/>
        <w:ind w:leftChars="0" w:left="0" w:firstLine="480"/>
      </w:pPr>
      <w:r>
        <w:rPr>
          <w:rFonts w:hint="eastAsia"/>
        </w:rPr>
        <w:t>“通知公告”和“政策法规”这两个部分，在首页轮播图下方进行展示，其中“政策法规”又细分为“学校管理制度”和“法律法规”两类。</w:t>
      </w:r>
    </w:p>
    <w:p w:rsidR="00394432" w:rsidRDefault="005818B8">
      <w:pPr>
        <w:pStyle w:val="20"/>
        <w:ind w:leftChars="0" w:left="0" w:firstLine="480"/>
      </w:pPr>
      <w:r>
        <w:rPr>
          <w:rFonts w:hint="eastAsia"/>
        </w:rPr>
        <w:t>直接点击标题将跳转到相关页面进行阅读，点击右上角的“更多”，可查看该类型的所有内容。</w:t>
      </w:r>
    </w:p>
    <w:p w:rsidR="00394432" w:rsidRDefault="005818B8">
      <w:pPr>
        <w:pStyle w:val="20"/>
        <w:spacing w:after="0"/>
        <w:ind w:leftChars="0" w:left="0" w:firstLineChars="0" w:firstLine="0"/>
      </w:pPr>
      <w:r>
        <w:rPr>
          <w:noProof/>
        </w:rPr>
        <w:drawing>
          <wp:inline distT="0" distB="0" distL="114300" distR="114300">
            <wp:extent cx="5266690" cy="3099435"/>
            <wp:effectExtent l="9525" t="9525" r="19685" b="15240"/>
            <wp:docPr id="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pic:cNvPicPr>
                      <a:picLocks noChangeAspect="1"/>
                    </pic:cNvPicPr>
                  </pic:nvPicPr>
                  <pic:blipFill>
                    <a:blip r:embed="rId42"/>
                    <a:stretch>
                      <a:fillRect/>
                    </a:stretch>
                  </pic:blipFill>
                  <pic:spPr>
                    <a:xfrm>
                      <a:off x="0" y="0"/>
                      <a:ext cx="5266690" cy="3099435"/>
                    </a:xfrm>
                    <a:prstGeom prst="rect">
                      <a:avLst/>
                    </a:prstGeom>
                    <a:noFill/>
                    <a:ln>
                      <a:solidFill>
                        <a:schemeClr val="accent1"/>
                      </a:solidFill>
                    </a:ln>
                  </pic:spPr>
                </pic:pic>
              </a:graphicData>
            </a:graphic>
          </wp:inline>
        </w:drawing>
      </w:r>
    </w:p>
    <w:p w:rsidR="00394432" w:rsidRDefault="005818B8">
      <w:pPr>
        <w:pStyle w:val="2"/>
      </w:pPr>
      <w:bookmarkStart w:id="16" w:name="_Toc22612"/>
      <w:r>
        <w:rPr>
          <w:rFonts w:hint="eastAsia"/>
        </w:rPr>
        <w:t>微课堂</w:t>
      </w:r>
      <w:bookmarkEnd w:id="16"/>
    </w:p>
    <w:p w:rsidR="00394432" w:rsidRDefault="005818B8">
      <w:pPr>
        <w:pStyle w:val="20"/>
        <w:ind w:leftChars="0" w:left="0" w:firstLine="480"/>
      </w:pPr>
      <w:r>
        <w:rPr>
          <w:rFonts w:hint="eastAsia"/>
        </w:rPr>
        <w:t>此处展示微课堂的部分课程信息，选择一个课程点击“开始学习”即可跳转到课程详情页开始学习；</w:t>
      </w:r>
    </w:p>
    <w:p w:rsidR="00394432" w:rsidRDefault="005818B8">
      <w:pPr>
        <w:pStyle w:val="20"/>
        <w:ind w:leftChars="0" w:left="0" w:firstLine="480"/>
      </w:pPr>
      <w:r>
        <w:rPr>
          <w:rFonts w:hint="eastAsia"/>
        </w:rPr>
        <w:t>点击右上角的“更多”可进入微课堂模块，查看所有课程列表。</w:t>
      </w:r>
    </w:p>
    <w:p w:rsidR="00394432" w:rsidRDefault="005818B8">
      <w:pPr>
        <w:pStyle w:val="20"/>
        <w:spacing w:after="0"/>
        <w:ind w:leftChars="0" w:left="0" w:firstLineChars="0" w:firstLine="0"/>
      </w:pPr>
      <w:r>
        <w:rPr>
          <w:noProof/>
        </w:rPr>
        <w:lastRenderedPageBreak/>
        <w:drawing>
          <wp:inline distT="0" distB="0" distL="114300" distR="114300">
            <wp:extent cx="5266690" cy="2608580"/>
            <wp:effectExtent l="9525" t="9525" r="19685" b="10795"/>
            <wp:docPr id="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pic:cNvPicPr>
                      <a:picLocks noChangeAspect="1"/>
                    </pic:cNvPicPr>
                  </pic:nvPicPr>
                  <pic:blipFill>
                    <a:blip r:embed="rId43"/>
                    <a:stretch>
                      <a:fillRect/>
                    </a:stretch>
                  </pic:blipFill>
                  <pic:spPr>
                    <a:xfrm>
                      <a:off x="0" y="0"/>
                      <a:ext cx="5266690" cy="2608580"/>
                    </a:xfrm>
                    <a:prstGeom prst="rect">
                      <a:avLst/>
                    </a:prstGeom>
                    <a:noFill/>
                    <a:ln>
                      <a:solidFill>
                        <a:schemeClr val="accent1"/>
                      </a:solidFill>
                    </a:ln>
                  </pic:spPr>
                </pic:pic>
              </a:graphicData>
            </a:graphic>
          </wp:inline>
        </w:drawing>
      </w:r>
    </w:p>
    <w:p w:rsidR="00394432" w:rsidRDefault="005818B8">
      <w:pPr>
        <w:pStyle w:val="2"/>
      </w:pPr>
      <w:bookmarkStart w:id="17" w:name="_Toc7080"/>
      <w:r>
        <w:rPr>
          <w:rFonts w:hint="eastAsia"/>
        </w:rPr>
        <w:t>安全百科</w:t>
      </w:r>
      <w:bookmarkEnd w:id="17"/>
    </w:p>
    <w:p w:rsidR="00394432" w:rsidRDefault="005818B8">
      <w:pPr>
        <w:pStyle w:val="20"/>
        <w:ind w:leftChars="0" w:left="0" w:firstLine="480"/>
      </w:pPr>
      <w:r>
        <w:rPr>
          <w:rFonts w:hint="eastAsia"/>
        </w:rPr>
        <w:t>点击首页安全百科中的任一词条如“急救”，将跳转到词条关联文章页面，可查看与百科词条“急救”相关的所有内容。</w:t>
      </w:r>
    </w:p>
    <w:p w:rsidR="00394432" w:rsidRDefault="005818B8">
      <w:pPr>
        <w:pStyle w:val="20"/>
        <w:spacing w:after="0"/>
        <w:ind w:leftChars="0" w:left="0" w:firstLineChars="0" w:firstLine="0"/>
      </w:pPr>
      <w:r>
        <w:rPr>
          <w:noProof/>
        </w:rPr>
        <mc:AlternateContent>
          <mc:Choice Requires="wps">
            <w:drawing>
              <wp:anchor distT="0" distB="0" distL="114300" distR="114300" simplePos="0" relativeHeight="251667456" behindDoc="0" locked="0" layoutInCell="1" allowOverlap="1">
                <wp:simplePos x="0" y="0"/>
                <wp:positionH relativeFrom="column">
                  <wp:posOffset>922655</wp:posOffset>
                </wp:positionH>
                <wp:positionV relativeFrom="paragraph">
                  <wp:posOffset>1998980</wp:posOffset>
                </wp:positionV>
                <wp:extent cx="9525" cy="571500"/>
                <wp:effectExtent l="83185" t="0" r="78740" b="0"/>
                <wp:wrapNone/>
                <wp:docPr id="63" name="直接箭头连接符 63"/>
                <wp:cNvGraphicFramePr/>
                <a:graphic xmlns:a="http://schemas.openxmlformats.org/drawingml/2006/main">
                  <a:graphicData uri="http://schemas.microsoft.com/office/word/2010/wordprocessingShape">
                    <wps:wsp>
                      <wps:cNvCnPr/>
                      <wps:spPr>
                        <a:xfrm flipH="1">
                          <a:off x="2075180" y="6518275"/>
                          <a:ext cx="9525" cy="5715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shape id="_x0000_s1026" o:spid="_x0000_s1026" o:spt="32" type="#_x0000_t32" style="position:absolute;left:0pt;flip:x;margin-left:72.65pt;margin-top:157.4pt;height:45pt;width:0.75pt;z-index:251667456;mso-width-relative:page;mso-height-relative:page;" filled="f" stroked="t" coordsize="21600,21600" o:gfxdata="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G8r97WAAAA&#10;CwEAAA8AAAAAAAAAAQAgAAAAIgAAAGRycy9kb3ducmV2LnhtbFBLAQIUABQAAAAIAIdO4kAySssb&#10;HwIAAPkDAAAOAAAAAAAAAAEAIAAAACUBAABkcnMvZTJvRG9jLnhtbFBLBQYAAAAABgAGAFkBAAC2&#10;BQAAAAA=&#10;">
                <v:fill on="f" focussize="0,0"/>
                <v:stroke weight="3pt" color="#FF0000 [3204]" miterlimit="8" joinstyle="miter" endarrow="open"/>
                <v:imagedata o:title=""/>
                <o:lock v:ext="edit" aspectratio="f"/>
              </v:shape>
            </w:pict>
          </mc:Fallback>
        </mc:AlternateContent>
      </w:r>
      <w:r>
        <w:rPr>
          <w:noProof/>
        </w:rPr>
        <w:drawing>
          <wp:inline distT="0" distB="0" distL="114300" distR="114300">
            <wp:extent cx="5267960" cy="2033905"/>
            <wp:effectExtent l="9525" t="9525" r="18415"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44"/>
                    <a:srcRect l="-181" t="5982" r="181" b="51442"/>
                    <a:stretch>
                      <a:fillRect/>
                    </a:stretch>
                  </pic:blipFill>
                  <pic:spPr>
                    <a:xfrm>
                      <a:off x="0" y="0"/>
                      <a:ext cx="5267960" cy="2033905"/>
                    </a:xfrm>
                    <a:prstGeom prst="rect">
                      <a:avLst/>
                    </a:prstGeom>
                    <a:noFill/>
                    <a:ln>
                      <a:solidFill>
                        <a:schemeClr val="accent1"/>
                      </a:solidFill>
                    </a:ln>
                  </pic:spPr>
                </pic:pic>
              </a:graphicData>
            </a:graphic>
          </wp:inline>
        </w:drawing>
      </w:r>
    </w:p>
    <w:p w:rsidR="00394432" w:rsidRDefault="005818B8">
      <w:pPr>
        <w:pStyle w:val="20"/>
        <w:spacing w:after="0"/>
        <w:ind w:leftChars="0" w:left="0" w:firstLineChars="0" w:firstLine="0"/>
      </w:pPr>
      <w:r>
        <w:rPr>
          <w:noProof/>
        </w:rPr>
        <w:drawing>
          <wp:inline distT="0" distB="0" distL="114300" distR="114300">
            <wp:extent cx="5265420" cy="2027555"/>
            <wp:effectExtent l="9525" t="9525" r="20955" b="20320"/>
            <wp:docPr id="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
                    <pic:cNvPicPr>
                      <a:picLocks noChangeAspect="1"/>
                    </pic:cNvPicPr>
                  </pic:nvPicPr>
                  <pic:blipFill>
                    <a:blip r:embed="rId45"/>
                    <a:stretch>
                      <a:fillRect/>
                    </a:stretch>
                  </pic:blipFill>
                  <pic:spPr>
                    <a:xfrm>
                      <a:off x="0" y="0"/>
                      <a:ext cx="5265420" cy="2027555"/>
                    </a:xfrm>
                    <a:prstGeom prst="rect">
                      <a:avLst/>
                    </a:prstGeom>
                    <a:noFill/>
                    <a:ln>
                      <a:solidFill>
                        <a:schemeClr val="accent1"/>
                      </a:solidFill>
                    </a:ln>
                  </pic:spPr>
                </pic:pic>
              </a:graphicData>
            </a:graphic>
          </wp:inline>
        </w:drawing>
      </w:r>
    </w:p>
    <w:p w:rsidR="00394432" w:rsidRDefault="005818B8">
      <w:pPr>
        <w:pStyle w:val="2"/>
      </w:pPr>
      <w:bookmarkStart w:id="18" w:name="_Toc690"/>
      <w:r>
        <w:rPr>
          <w:rFonts w:hint="eastAsia"/>
        </w:rPr>
        <w:t>安全知识库</w:t>
      </w:r>
      <w:bookmarkEnd w:id="18"/>
    </w:p>
    <w:p w:rsidR="00394432" w:rsidRDefault="005818B8">
      <w:pPr>
        <w:pStyle w:val="20"/>
        <w:ind w:leftChars="0" w:left="0" w:firstLine="480"/>
      </w:pPr>
      <w:r>
        <w:rPr>
          <w:rFonts w:hint="eastAsia"/>
        </w:rPr>
        <w:t>首页的安全知识库仅展示部分模块，即“安全手册”、“安全标识”、“事</w:t>
      </w:r>
      <w:r>
        <w:rPr>
          <w:rFonts w:hint="eastAsia"/>
        </w:rPr>
        <w:lastRenderedPageBreak/>
        <w:t>故案例”和“安全知识”</w:t>
      </w:r>
      <w:r>
        <w:rPr>
          <w:rFonts w:hint="eastAsia"/>
        </w:rPr>
        <w:t>4</w:t>
      </w:r>
      <w:r>
        <w:rPr>
          <w:rFonts w:hint="eastAsia"/>
        </w:rPr>
        <w:t>大类型的内容，“安全视频”与“</w:t>
      </w:r>
      <w:r>
        <w:rPr>
          <w:rFonts w:hint="eastAsia"/>
        </w:rPr>
        <w:t>M</w:t>
      </w:r>
      <w:r>
        <w:t>SDS</w:t>
      </w:r>
      <w:r>
        <w:rPr>
          <w:rFonts w:hint="eastAsia"/>
        </w:rPr>
        <w:t>”模块不在首页进行展示，需要从导航栏的下拉菜单中选择进入。</w:t>
      </w:r>
    </w:p>
    <w:p w:rsidR="00394432" w:rsidRDefault="005818B8">
      <w:pPr>
        <w:pStyle w:val="20"/>
        <w:ind w:leftChars="0" w:left="0" w:firstLine="480"/>
      </w:pPr>
      <w:r>
        <w:rPr>
          <w:rFonts w:hint="eastAsia"/>
        </w:rPr>
        <w:t>选择任一类型的安全知识，点击其下方的任一文章名称可跳转到详情页查看该篇安全知识详细内容；点击其右侧的“更多”，将跳转到该类型的“安全知识库”模块。</w:t>
      </w:r>
    </w:p>
    <w:p w:rsidR="00394432" w:rsidRDefault="005818B8">
      <w:pPr>
        <w:pStyle w:val="20"/>
        <w:spacing w:after="0"/>
        <w:ind w:leftChars="0" w:left="0" w:firstLineChars="0" w:firstLine="0"/>
      </w:pPr>
      <w:r>
        <w:rPr>
          <w:noProof/>
        </w:rPr>
        <w:drawing>
          <wp:inline distT="0" distB="0" distL="114300" distR="114300">
            <wp:extent cx="5259705" cy="2232660"/>
            <wp:effectExtent l="9525" t="9525" r="26670" b="24765"/>
            <wp:docPr id="4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5"/>
                    <pic:cNvPicPr>
                      <a:picLocks noChangeAspect="1"/>
                    </pic:cNvPicPr>
                  </pic:nvPicPr>
                  <pic:blipFill>
                    <a:blip r:embed="rId46"/>
                    <a:srcRect t="10329"/>
                    <a:stretch>
                      <a:fillRect/>
                    </a:stretch>
                  </pic:blipFill>
                  <pic:spPr>
                    <a:xfrm>
                      <a:off x="0" y="0"/>
                      <a:ext cx="5259705" cy="2232660"/>
                    </a:xfrm>
                    <a:prstGeom prst="rect">
                      <a:avLst/>
                    </a:prstGeom>
                    <a:noFill/>
                    <a:ln>
                      <a:solidFill>
                        <a:schemeClr val="accent1"/>
                      </a:solidFill>
                    </a:ln>
                  </pic:spPr>
                </pic:pic>
              </a:graphicData>
            </a:graphic>
          </wp:inline>
        </w:drawing>
      </w:r>
    </w:p>
    <w:p w:rsidR="00394432" w:rsidRDefault="005818B8">
      <w:pPr>
        <w:pStyle w:val="1"/>
      </w:pPr>
      <w:bookmarkStart w:id="19" w:name="_Toc21108"/>
      <w:r>
        <w:rPr>
          <w:rFonts w:hint="eastAsia"/>
        </w:rPr>
        <w:t>通知公告</w:t>
      </w:r>
      <w:bookmarkEnd w:id="19"/>
    </w:p>
    <w:p w:rsidR="00394432" w:rsidRDefault="005818B8">
      <w:pPr>
        <w:pStyle w:val="20"/>
        <w:ind w:leftChars="0" w:left="0" w:firstLine="480"/>
      </w:pPr>
      <w:r>
        <w:rPr>
          <w:rFonts w:hint="eastAsia"/>
        </w:rPr>
        <w:t>点击顶部导航栏“通知公告”跳转到通知公告模块，点击任意一篇通知公告如“苏州大学“红牌”实验室安全隐患划定及整改标准操作流程”，将跳转到详情页，可对该篇通知公告进行查看学习。</w:t>
      </w:r>
    </w:p>
    <w:p w:rsidR="00394432" w:rsidRDefault="005818B8">
      <w:pPr>
        <w:pStyle w:val="20"/>
        <w:spacing w:after="0"/>
        <w:ind w:leftChars="0" w:left="0" w:firstLineChars="0" w:firstLine="0"/>
      </w:pPr>
      <w:r>
        <w:rPr>
          <w:noProof/>
        </w:rPr>
        <w:drawing>
          <wp:inline distT="0" distB="0" distL="114300" distR="114300">
            <wp:extent cx="5266690" cy="1981835"/>
            <wp:effectExtent l="9525" t="9525" r="19685" b="27940"/>
            <wp:docPr id="6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
                    <pic:cNvPicPr>
                      <a:picLocks noChangeAspect="1"/>
                    </pic:cNvPicPr>
                  </pic:nvPicPr>
                  <pic:blipFill>
                    <a:blip r:embed="rId47"/>
                    <a:stretch>
                      <a:fillRect/>
                    </a:stretch>
                  </pic:blipFill>
                  <pic:spPr>
                    <a:xfrm>
                      <a:off x="0" y="0"/>
                      <a:ext cx="5266690" cy="1981835"/>
                    </a:xfrm>
                    <a:prstGeom prst="rect">
                      <a:avLst/>
                    </a:prstGeom>
                    <a:noFill/>
                    <a:ln>
                      <a:solidFill>
                        <a:schemeClr val="accent1"/>
                      </a:solidFill>
                    </a:ln>
                  </pic:spPr>
                </pic:pic>
              </a:graphicData>
            </a:graphic>
          </wp:inline>
        </w:drawing>
      </w:r>
    </w:p>
    <w:p w:rsidR="00394432" w:rsidRDefault="005818B8">
      <w:pPr>
        <w:pStyle w:val="20"/>
        <w:ind w:leftChars="0" w:left="0" w:firstLineChars="0"/>
      </w:pPr>
      <w:r>
        <w:rPr>
          <w:rFonts w:hint="eastAsia"/>
        </w:rPr>
        <w:t>进入详情页，系统将自动记录用户学习该篇通知公告的时长，也可在页面右侧查看累计学习时长；点击右侧的“</w:t>
      </w:r>
      <w:r>
        <w:rPr>
          <w:noProof/>
        </w:rPr>
        <w:drawing>
          <wp:inline distT="0" distB="0" distL="0" distR="0">
            <wp:extent cx="123190" cy="123190"/>
            <wp:effectExtent l="0" t="0" r="10160"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8"/>
                    <a:stretch>
                      <a:fillRect/>
                    </a:stretch>
                  </pic:blipFill>
                  <pic:spPr>
                    <a:xfrm>
                      <a:off x="0" y="0"/>
                      <a:ext cx="128134" cy="128134"/>
                    </a:xfrm>
                    <a:prstGeom prst="rect">
                      <a:avLst/>
                    </a:prstGeom>
                  </pic:spPr>
                </pic:pic>
              </a:graphicData>
            </a:graphic>
          </wp:inline>
        </w:drawing>
      </w:r>
      <w:r>
        <w:rPr>
          <w:rFonts w:hint="eastAsia"/>
        </w:rPr>
        <w:t>”可收藏此篇通知公告。</w:t>
      </w:r>
    </w:p>
    <w:p w:rsidR="00394432" w:rsidRDefault="005818B8">
      <w:pPr>
        <w:pStyle w:val="20"/>
        <w:ind w:leftChars="0" w:left="0" w:firstLineChars="0"/>
      </w:pPr>
      <w:r>
        <w:rPr>
          <w:rFonts w:hint="eastAsia"/>
        </w:rPr>
        <w:t>学习通知公告至最后，可点击“返回”，回到通知公告模块。</w:t>
      </w:r>
    </w:p>
    <w:p w:rsidR="00394432" w:rsidRDefault="005818B8">
      <w:pPr>
        <w:pStyle w:val="20"/>
        <w:spacing w:after="0"/>
        <w:ind w:leftChars="0" w:left="0" w:firstLineChars="0" w:firstLine="0"/>
      </w:pPr>
      <w:r>
        <w:rPr>
          <w:noProof/>
        </w:rPr>
        <w:lastRenderedPageBreak/>
        <w:drawing>
          <wp:inline distT="0" distB="0" distL="0" distR="0">
            <wp:extent cx="5274310" cy="2545080"/>
            <wp:effectExtent l="9525" t="9525" r="12065" b="171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9"/>
                    <a:stretch>
                      <a:fillRect/>
                    </a:stretch>
                  </pic:blipFill>
                  <pic:spPr>
                    <a:xfrm>
                      <a:off x="0" y="0"/>
                      <a:ext cx="5274310" cy="2545080"/>
                    </a:xfrm>
                    <a:prstGeom prst="rect">
                      <a:avLst/>
                    </a:prstGeom>
                    <a:ln>
                      <a:solidFill>
                        <a:schemeClr val="accent1"/>
                      </a:solidFill>
                    </a:ln>
                  </pic:spPr>
                </pic:pic>
              </a:graphicData>
            </a:graphic>
          </wp:inline>
        </w:drawing>
      </w:r>
    </w:p>
    <w:p w:rsidR="00394432" w:rsidRDefault="005818B8">
      <w:pPr>
        <w:pStyle w:val="1"/>
      </w:pPr>
      <w:bookmarkStart w:id="20" w:name="_Toc19646"/>
      <w:r>
        <w:rPr>
          <w:rFonts w:hint="eastAsia"/>
        </w:rPr>
        <w:t>政策法规</w:t>
      </w:r>
      <w:bookmarkEnd w:id="20"/>
    </w:p>
    <w:p w:rsidR="00394432" w:rsidRDefault="005818B8">
      <w:pPr>
        <w:ind w:firstLine="480"/>
      </w:pPr>
      <w:r>
        <w:rPr>
          <w:rFonts w:hint="eastAsia"/>
        </w:rPr>
        <w:t>点击顶部导航栏“政策法规”，可查看相关政策法规，包括“国家法律法规”、“地方法律法规”和“学校制度”，点击可切换查看不同类型的政策法规。</w:t>
      </w:r>
    </w:p>
    <w:p w:rsidR="00394432" w:rsidRDefault="005818B8">
      <w:pPr>
        <w:pStyle w:val="20"/>
        <w:ind w:leftChars="0" w:left="0" w:firstLineChars="0"/>
      </w:pPr>
      <w:r>
        <w:rPr>
          <w:rFonts w:hint="eastAsia"/>
        </w:rPr>
        <w:t>政策法规的学习流程与</w:t>
      </w:r>
      <w:r>
        <w:rPr>
          <w:rFonts w:hint="eastAsia"/>
          <w:b/>
          <w:bCs/>
        </w:rPr>
        <w:t>3</w:t>
      </w:r>
      <w:r>
        <w:rPr>
          <w:rFonts w:hint="eastAsia"/>
          <w:b/>
          <w:bCs/>
        </w:rPr>
        <w:t>通知公告</w:t>
      </w:r>
      <w:r>
        <w:rPr>
          <w:rFonts w:hint="eastAsia"/>
        </w:rPr>
        <w:t>相同。</w:t>
      </w:r>
    </w:p>
    <w:p w:rsidR="00394432" w:rsidRDefault="005818B8">
      <w:pPr>
        <w:ind w:firstLineChars="0" w:firstLine="0"/>
        <w:jc w:val="center"/>
        <w:rPr>
          <w:rFonts w:ascii="楷体" w:eastAsia="楷体" w:hAnsi="楷体"/>
        </w:rPr>
      </w:pPr>
      <w:r>
        <w:rPr>
          <w:noProof/>
        </w:rPr>
        <w:drawing>
          <wp:inline distT="0" distB="0" distL="114300" distR="114300">
            <wp:extent cx="5261610" cy="1751330"/>
            <wp:effectExtent l="9525" t="9525" r="24765" b="10795"/>
            <wp:docPr id="4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1"/>
                    <pic:cNvPicPr>
                      <a:picLocks noChangeAspect="1"/>
                    </pic:cNvPicPr>
                  </pic:nvPicPr>
                  <pic:blipFill>
                    <a:blip r:embed="rId50"/>
                    <a:srcRect t="13216"/>
                    <a:stretch>
                      <a:fillRect/>
                    </a:stretch>
                  </pic:blipFill>
                  <pic:spPr>
                    <a:xfrm>
                      <a:off x="0" y="0"/>
                      <a:ext cx="5261610" cy="1751330"/>
                    </a:xfrm>
                    <a:prstGeom prst="rect">
                      <a:avLst/>
                    </a:prstGeom>
                    <a:noFill/>
                    <a:ln>
                      <a:solidFill>
                        <a:schemeClr val="accent1"/>
                      </a:solidFill>
                    </a:ln>
                  </pic:spPr>
                </pic:pic>
              </a:graphicData>
            </a:graphic>
          </wp:inline>
        </w:drawing>
      </w:r>
      <w:r>
        <w:br/>
      </w:r>
    </w:p>
    <w:p w:rsidR="00394432" w:rsidRDefault="00394432">
      <w:pPr>
        <w:pStyle w:val="20"/>
        <w:ind w:left="480" w:firstLine="480"/>
      </w:pPr>
    </w:p>
    <w:sectPr w:rsidR="00394432">
      <w:headerReference w:type="even" r:id="rId51"/>
      <w:headerReference w:type="default" r:id="rId52"/>
      <w:footerReference w:type="even" r:id="rId53"/>
      <w:footerReference w:type="default" r:id="rId54"/>
      <w:headerReference w:type="first" r:id="rId55"/>
      <w:footerReference w:type="first" r:id="rId56"/>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D98" w:rsidRDefault="00EE3D98">
      <w:pPr>
        <w:spacing w:line="240" w:lineRule="auto"/>
        <w:ind w:firstLine="480"/>
      </w:pPr>
      <w:r>
        <w:separator/>
      </w:r>
    </w:p>
  </w:endnote>
  <w:endnote w:type="continuationSeparator" w:id="0">
    <w:p w:rsidR="00EE3D98" w:rsidRDefault="00EE3D9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432" w:rsidRDefault="00394432">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432" w:rsidRDefault="00394432">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432" w:rsidRDefault="00394432">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D98" w:rsidRDefault="00EE3D98">
      <w:pPr>
        <w:ind w:firstLine="480"/>
      </w:pPr>
      <w:r>
        <w:separator/>
      </w:r>
    </w:p>
  </w:footnote>
  <w:footnote w:type="continuationSeparator" w:id="0">
    <w:p w:rsidR="00EE3D98" w:rsidRDefault="00EE3D9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432" w:rsidRDefault="00394432">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432" w:rsidRDefault="00394432">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432" w:rsidRDefault="00394432">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AC6D66"/>
    <w:multiLevelType w:val="multilevel"/>
    <w:tmpl w:val="64AC6D66"/>
    <w:lvl w:ilvl="0">
      <w:start w:val="1"/>
      <w:numFmt w:val="decimal"/>
      <w:pStyle w:val="1"/>
      <w:lvlText w:val="%1"/>
      <w:lvlJc w:val="left"/>
      <w:pPr>
        <w:ind w:left="0" w:firstLine="0"/>
      </w:pPr>
      <w:rPr>
        <w:rFonts w:hint="eastAsia"/>
      </w:rPr>
    </w:lvl>
    <w:lvl w:ilvl="1">
      <w:start w:val="1"/>
      <w:numFmt w:val="decimal"/>
      <w:pStyle w:val="2"/>
      <w:suff w:val="space"/>
      <w:lvlText w:val="%1.%2"/>
      <w:lvlJc w:val="left"/>
      <w:pPr>
        <w:ind w:left="0" w:firstLine="0"/>
      </w:pPr>
      <w:rPr>
        <w:rFonts w:hint="eastAsia"/>
      </w:rPr>
    </w:lvl>
    <w:lvl w:ilvl="2">
      <w:start w:val="1"/>
      <w:numFmt w:val="decimal"/>
      <w:pStyle w:val="3"/>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20"/>
  <w:drawingGridVerticalSpacing w:val="163"/>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VlZTZhMmMwYzYyZDk4NGUxYWRjMzkwNjEzYmQ5ZWYifQ=="/>
  </w:docVars>
  <w:rsids>
    <w:rsidRoot w:val="00E91FAF"/>
    <w:rsid w:val="00010C6F"/>
    <w:rsid w:val="00011541"/>
    <w:rsid w:val="00011F27"/>
    <w:rsid w:val="000168D4"/>
    <w:rsid w:val="00022463"/>
    <w:rsid w:val="000253E8"/>
    <w:rsid w:val="000321E3"/>
    <w:rsid w:val="00033BFF"/>
    <w:rsid w:val="0004041E"/>
    <w:rsid w:val="00042697"/>
    <w:rsid w:val="000449A8"/>
    <w:rsid w:val="00057BEC"/>
    <w:rsid w:val="00060CB3"/>
    <w:rsid w:val="0006418F"/>
    <w:rsid w:val="00067EBE"/>
    <w:rsid w:val="00075F41"/>
    <w:rsid w:val="000810D1"/>
    <w:rsid w:val="00082A1B"/>
    <w:rsid w:val="00083678"/>
    <w:rsid w:val="0008398D"/>
    <w:rsid w:val="00094322"/>
    <w:rsid w:val="000A4BED"/>
    <w:rsid w:val="000B0072"/>
    <w:rsid w:val="000B0A52"/>
    <w:rsid w:val="000B5A06"/>
    <w:rsid w:val="000C6510"/>
    <w:rsid w:val="000D1A89"/>
    <w:rsid w:val="000D3250"/>
    <w:rsid w:val="000D772E"/>
    <w:rsid w:val="000E02D6"/>
    <w:rsid w:val="0010226F"/>
    <w:rsid w:val="00103C79"/>
    <w:rsid w:val="00104328"/>
    <w:rsid w:val="00105F11"/>
    <w:rsid w:val="00117BC1"/>
    <w:rsid w:val="001202E4"/>
    <w:rsid w:val="00130F68"/>
    <w:rsid w:val="00135BF0"/>
    <w:rsid w:val="00143959"/>
    <w:rsid w:val="00145387"/>
    <w:rsid w:val="00146427"/>
    <w:rsid w:val="001465F0"/>
    <w:rsid w:val="0015337A"/>
    <w:rsid w:val="00156654"/>
    <w:rsid w:val="00165076"/>
    <w:rsid w:val="001658F7"/>
    <w:rsid w:val="001710B2"/>
    <w:rsid w:val="00172A4D"/>
    <w:rsid w:val="001A6AE7"/>
    <w:rsid w:val="001A75D6"/>
    <w:rsid w:val="001B183A"/>
    <w:rsid w:val="001B2FAE"/>
    <w:rsid w:val="001B7783"/>
    <w:rsid w:val="001B78EC"/>
    <w:rsid w:val="001C041B"/>
    <w:rsid w:val="001C04E3"/>
    <w:rsid w:val="001C2FD8"/>
    <w:rsid w:val="001C3D6A"/>
    <w:rsid w:val="001C7BA4"/>
    <w:rsid w:val="001D0914"/>
    <w:rsid w:val="001E7E34"/>
    <w:rsid w:val="001F0813"/>
    <w:rsid w:val="00201817"/>
    <w:rsid w:val="002035B4"/>
    <w:rsid w:val="00205BE5"/>
    <w:rsid w:val="00213767"/>
    <w:rsid w:val="002148BF"/>
    <w:rsid w:val="00222BA7"/>
    <w:rsid w:val="002261CB"/>
    <w:rsid w:val="002319E6"/>
    <w:rsid w:val="002368D5"/>
    <w:rsid w:val="0025195C"/>
    <w:rsid w:val="002554F2"/>
    <w:rsid w:val="002558A9"/>
    <w:rsid w:val="0026087F"/>
    <w:rsid w:val="00261E2B"/>
    <w:rsid w:val="00270484"/>
    <w:rsid w:val="002749A6"/>
    <w:rsid w:val="00274B6D"/>
    <w:rsid w:val="0027654F"/>
    <w:rsid w:val="00276D7B"/>
    <w:rsid w:val="00277DE3"/>
    <w:rsid w:val="00283A85"/>
    <w:rsid w:val="002867B9"/>
    <w:rsid w:val="002A1AAC"/>
    <w:rsid w:val="002A27AA"/>
    <w:rsid w:val="002A784F"/>
    <w:rsid w:val="002A7FAC"/>
    <w:rsid w:val="002B0092"/>
    <w:rsid w:val="002B16A8"/>
    <w:rsid w:val="002B312F"/>
    <w:rsid w:val="002B54C8"/>
    <w:rsid w:val="002B5F4B"/>
    <w:rsid w:val="002B74BB"/>
    <w:rsid w:val="002B7DAB"/>
    <w:rsid w:val="002C4A74"/>
    <w:rsid w:val="002C5933"/>
    <w:rsid w:val="002C5C09"/>
    <w:rsid w:val="002D0602"/>
    <w:rsid w:val="002D208D"/>
    <w:rsid w:val="002D3AC9"/>
    <w:rsid w:val="002F2F73"/>
    <w:rsid w:val="002F5375"/>
    <w:rsid w:val="002F6136"/>
    <w:rsid w:val="00312005"/>
    <w:rsid w:val="00314320"/>
    <w:rsid w:val="00316D9D"/>
    <w:rsid w:val="00333736"/>
    <w:rsid w:val="00333764"/>
    <w:rsid w:val="00334A2D"/>
    <w:rsid w:val="00340A7D"/>
    <w:rsid w:val="003642BD"/>
    <w:rsid w:val="003655E9"/>
    <w:rsid w:val="0037053B"/>
    <w:rsid w:val="0037583A"/>
    <w:rsid w:val="003763D2"/>
    <w:rsid w:val="00392C11"/>
    <w:rsid w:val="00394432"/>
    <w:rsid w:val="0039498D"/>
    <w:rsid w:val="003951BD"/>
    <w:rsid w:val="003A4B59"/>
    <w:rsid w:val="003A5B24"/>
    <w:rsid w:val="003A6DA8"/>
    <w:rsid w:val="003B11FC"/>
    <w:rsid w:val="003C6BB8"/>
    <w:rsid w:val="003D11F8"/>
    <w:rsid w:val="003D587D"/>
    <w:rsid w:val="003D5C12"/>
    <w:rsid w:val="003E6953"/>
    <w:rsid w:val="003F2FBC"/>
    <w:rsid w:val="003F3490"/>
    <w:rsid w:val="003F68CD"/>
    <w:rsid w:val="003F7ED5"/>
    <w:rsid w:val="00410169"/>
    <w:rsid w:val="00410F4D"/>
    <w:rsid w:val="00411EEF"/>
    <w:rsid w:val="00414C3B"/>
    <w:rsid w:val="0041670E"/>
    <w:rsid w:val="00416F3D"/>
    <w:rsid w:val="004329C3"/>
    <w:rsid w:val="00432E8B"/>
    <w:rsid w:val="00435E40"/>
    <w:rsid w:val="00440C3D"/>
    <w:rsid w:val="00445FBE"/>
    <w:rsid w:val="00460CCC"/>
    <w:rsid w:val="00465375"/>
    <w:rsid w:val="004658C6"/>
    <w:rsid w:val="00470243"/>
    <w:rsid w:val="00470F47"/>
    <w:rsid w:val="004766DF"/>
    <w:rsid w:val="004862CA"/>
    <w:rsid w:val="00493768"/>
    <w:rsid w:val="004975F2"/>
    <w:rsid w:val="004A7CEB"/>
    <w:rsid w:val="004B23F3"/>
    <w:rsid w:val="004B3836"/>
    <w:rsid w:val="004B5BD4"/>
    <w:rsid w:val="004C0C5B"/>
    <w:rsid w:val="004C7A39"/>
    <w:rsid w:val="004D2244"/>
    <w:rsid w:val="004F163F"/>
    <w:rsid w:val="004F37A1"/>
    <w:rsid w:val="005112BB"/>
    <w:rsid w:val="005133B8"/>
    <w:rsid w:val="00513C7E"/>
    <w:rsid w:val="005152D4"/>
    <w:rsid w:val="00523D3C"/>
    <w:rsid w:val="005313CD"/>
    <w:rsid w:val="00533B5B"/>
    <w:rsid w:val="00535A0A"/>
    <w:rsid w:val="0054215B"/>
    <w:rsid w:val="005466A9"/>
    <w:rsid w:val="00554FBE"/>
    <w:rsid w:val="00562373"/>
    <w:rsid w:val="00562A73"/>
    <w:rsid w:val="00563C1F"/>
    <w:rsid w:val="00565D34"/>
    <w:rsid w:val="0056637F"/>
    <w:rsid w:val="00575D05"/>
    <w:rsid w:val="005818B8"/>
    <w:rsid w:val="00584944"/>
    <w:rsid w:val="00587C46"/>
    <w:rsid w:val="00592D57"/>
    <w:rsid w:val="00595495"/>
    <w:rsid w:val="00596E25"/>
    <w:rsid w:val="0059795E"/>
    <w:rsid w:val="005A0767"/>
    <w:rsid w:val="005A6A41"/>
    <w:rsid w:val="005B4857"/>
    <w:rsid w:val="005C0C58"/>
    <w:rsid w:val="005C21A4"/>
    <w:rsid w:val="005D12A2"/>
    <w:rsid w:val="005D35FA"/>
    <w:rsid w:val="005E323A"/>
    <w:rsid w:val="005F2A52"/>
    <w:rsid w:val="005F7CB1"/>
    <w:rsid w:val="0060457B"/>
    <w:rsid w:val="006070F8"/>
    <w:rsid w:val="00614130"/>
    <w:rsid w:val="00615CB6"/>
    <w:rsid w:val="006163EF"/>
    <w:rsid w:val="00624136"/>
    <w:rsid w:val="00633C44"/>
    <w:rsid w:val="00637301"/>
    <w:rsid w:val="00641855"/>
    <w:rsid w:val="006419D2"/>
    <w:rsid w:val="00644489"/>
    <w:rsid w:val="006460A5"/>
    <w:rsid w:val="00654A7E"/>
    <w:rsid w:val="006561B8"/>
    <w:rsid w:val="00661BF2"/>
    <w:rsid w:val="006656D9"/>
    <w:rsid w:val="00666AC9"/>
    <w:rsid w:val="00670C14"/>
    <w:rsid w:val="006728DD"/>
    <w:rsid w:val="00672D7E"/>
    <w:rsid w:val="006732D8"/>
    <w:rsid w:val="006753DD"/>
    <w:rsid w:val="0067595E"/>
    <w:rsid w:val="0068119E"/>
    <w:rsid w:val="00691553"/>
    <w:rsid w:val="00695866"/>
    <w:rsid w:val="006A3EE5"/>
    <w:rsid w:val="006A6747"/>
    <w:rsid w:val="006A7790"/>
    <w:rsid w:val="006C4E2E"/>
    <w:rsid w:val="006C536F"/>
    <w:rsid w:val="006D0C2D"/>
    <w:rsid w:val="006D2CFD"/>
    <w:rsid w:val="006D32A8"/>
    <w:rsid w:val="006E1248"/>
    <w:rsid w:val="006E52A4"/>
    <w:rsid w:val="006F24C1"/>
    <w:rsid w:val="006F2780"/>
    <w:rsid w:val="006F4843"/>
    <w:rsid w:val="00700B6F"/>
    <w:rsid w:val="0071167C"/>
    <w:rsid w:val="00712F90"/>
    <w:rsid w:val="007146A8"/>
    <w:rsid w:val="007262C4"/>
    <w:rsid w:val="00727871"/>
    <w:rsid w:val="007319D7"/>
    <w:rsid w:val="00733297"/>
    <w:rsid w:val="007364B4"/>
    <w:rsid w:val="00737175"/>
    <w:rsid w:val="007376A0"/>
    <w:rsid w:val="00740AAD"/>
    <w:rsid w:val="00743389"/>
    <w:rsid w:val="00744D3C"/>
    <w:rsid w:val="00766091"/>
    <w:rsid w:val="00774171"/>
    <w:rsid w:val="0078048E"/>
    <w:rsid w:val="00780BE7"/>
    <w:rsid w:val="007875BF"/>
    <w:rsid w:val="00787683"/>
    <w:rsid w:val="007A08E2"/>
    <w:rsid w:val="007A1DB2"/>
    <w:rsid w:val="007A22FA"/>
    <w:rsid w:val="007A5E0A"/>
    <w:rsid w:val="007A64F9"/>
    <w:rsid w:val="007B1F15"/>
    <w:rsid w:val="007B5292"/>
    <w:rsid w:val="007C6F3B"/>
    <w:rsid w:val="007D1425"/>
    <w:rsid w:val="007E03FB"/>
    <w:rsid w:val="007E0A86"/>
    <w:rsid w:val="007E426D"/>
    <w:rsid w:val="007F10E4"/>
    <w:rsid w:val="007F6564"/>
    <w:rsid w:val="007F7860"/>
    <w:rsid w:val="00800ECE"/>
    <w:rsid w:val="00806608"/>
    <w:rsid w:val="00813AF1"/>
    <w:rsid w:val="00814EC5"/>
    <w:rsid w:val="00815FF3"/>
    <w:rsid w:val="00816404"/>
    <w:rsid w:val="008235F4"/>
    <w:rsid w:val="008347E1"/>
    <w:rsid w:val="00836503"/>
    <w:rsid w:val="008410E0"/>
    <w:rsid w:val="00842452"/>
    <w:rsid w:val="00846F4D"/>
    <w:rsid w:val="008479DB"/>
    <w:rsid w:val="0085383A"/>
    <w:rsid w:val="00854595"/>
    <w:rsid w:val="008652C6"/>
    <w:rsid w:val="0087429A"/>
    <w:rsid w:val="008837C8"/>
    <w:rsid w:val="00887601"/>
    <w:rsid w:val="00891EB1"/>
    <w:rsid w:val="00892EF9"/>
    <w:rsid w:val="00896A14"/>
    <w:rsid w:val="008A1513"/>
    <w:rsid w:val="008A54AC"/>
    <w:rsid w:val="008A7B20"/>
    <w:rsid w:val="008A7C51"/>
    <w:rsid w:val="008B3BF1"/>
    <w:rsid w:val="008B430D"/>
    <w:rsid w:val="008C0CF4"/>
    <w:rsid w:val="008C7329"/>
    <w:rsid w:val="008D0032"/>
    <w:rsid w:val="008D29B8"/>
    <w:rsid w:val="008D4251"/>
    <w:rsid w:val="008D4314"/>
    <w:rsid w:val="008D59E0"/>
    <w:rsid w:val="008E5FE8"/>
    <w:rsid w:val="008F2F15"/>
    <w:rsid w:val="008F30D7"/>
    <w:rsid w:val="00907AA3"/>
    <w:rsid w:val="00912E64"/>
    <w:rsid w:val="00915BA1"/>
    <w:rsid w:val="00924FBE"/>
    <w:rsid w:val="00926B11"/>
    <w:rsid w:val="0092737A"/>
    <w:rsid w:val="00936794"/>
    <w:rsid w:val="0094359F"/>
    <w:rsid w:val="00944D0E"/>
    <w:rsid w:val="00946D17"/>
    <w:rsid w:val="009657E6"/>
    <w:rsid w:val="0097252D"/>
    <w:rsid w:val="0098179A"/>
    <w:rsid w:val="00982003"/>
    <w:rsid w:val="00983DB0"/>
    <w:rsid w:val="00986053"/>
    <w:rsid w:val="00992197"/>
    <w:rsid w:val="00994DC8"/>
    <w:rsid w:val="009968DA"/>
    <w:rsid w:val="009A24AA"/>
    <w:rsid w:val="009A554D"/>
    <w:rsid w:val="009B5A00"/>
    <w:rsid w:val="009B757F"/>
    <w:rsid w:val="009C1A06"/>
    <w:rsid w:val="009D4080"/>
    <w:rsid w:val="009D6DB1"/>
    <w:rsid w:val="009E6CF4"/>
    <w:rsid w:val="009F124C"/>
    <w:rsid w:val="009F4A09"/>
    <w:rsid w:val="009F6A1E"/>
    <w:rsid w:val="009F6D71"/>
    <w:rsid w:val="00A031FE"/>
    <w:rsid w:val="00A055E6"/>
    <w:rsid w:val="00A1072B"/>
    <w:rsid w:val="00A10ECD"/>
    <w:rsid w:val="00A117D1"/>
    <w:rsid w:val="00A12184"/>
    <w:rsid w:val="00A14812"/>
    <w:rsid w:val="00A21582"/>
    <w:rsid w:val="00A236FC"/>
    <w:rsid w:val="00A25B5A"/>
    <w:rsid w:val="00A34A8A"/>
    <w:rsid w:val="00A41300"/>
    <w:rsid w:val="00A443DA"/>
    <w:rsid w:val="00A45588"/>
    <w:rsid w:val="00A52B7D"/>
    <w:rsid w:val="00A6015B"/>
    <w:rsid w:val="00A6052D"/>
    <w:rsid w:val="00A82BD1"/>
    <w:rsid w:val="00A929B6"/>
    <w:rsid w:val="00AA2C8D"/>
    <w:rsid w:val="00AA5A2E"/>
    <w:rsid w:val="00AA77F3"/>
    <w:rsid w:val="00AB50ED"/>
    <w:rsid w:val="00AB5349"/>
    <w:rsid w:val="00AB65D2"/>
    <w:rsid w:val="00AB7E5F"/>
    <w:rsid w:val="00AC29FB"/>
    <w:rsid w:val="00AD2A3B"/>
    <w:rsid w:val="00AD384E"/>
    <w:rsid w:val="00AF0D4C"/>
    <w:rsid w:val="00AF2EFF"/>
    <w:rsid w:val="00AF5C54"/>
    <w:rsid w:val="00B00A45"/>
    <w:rsid w:val="00B059C7"/>
    <w:rsid w:val="00B072B5"/>
    <w:rsid w:val="00B07DC7"/>
    <w:rsid w:val="00B07EB0"/>
    <w:rsid w:val="00B102A9"/>
    <w:rsid w:val="00B11079"/>
    <w:rsid w:val="00B11EAF"/>
    <w:rsid w:val="00B15DBD"/>
    <w:rsid w:val="00B2728C"/>
    <w:rsid w:val="00B30262"/>
    <w:rsid w:val="00B30634"/>
    <w:rsid w:val="00B36BA4"/>
    <w:rsid w:val="00B51CF9"/>
    <w:rsid w:val="00B52D42"/>
    <w:rsid w:val="00B5331B"/>
    <w:rsid w:val="00B54E80"/>
    <w:rsid w:val="00B57F62"/>
    <w:rsid w:val="00B65DA8"/>
    <w:rsid w:val="00B67669"/>
    <w:rsid w:val="00B71D8F"/>
    <w:rsid w:val="00B73063"/>
    <w:rsid w:val="00B73127"/>
    <w:rsid w:val="00B74C01"/>
    <w:rsid w:val="00B8086E"/>
    <w:rsid w:val="00B81739"/>
    <w:rsid w:val="00B833A3"/>
    <w:rsid w:val="00B936F6"/>
    <w:rsid w:val="00B975C0"/>
    <w:rsid w:val="00BB41D5"/>
    <w:rsid w:val="00BC43CD"/>
    <w:rsid w:val="00BC539F"/>
    <w:rsid w:val="00C0454C"/>
    <w:rsid w:val="00C07981"/>
    <w:rsid w:val="00C11F04"/>
    <w:rsid w:val="00C2335A"/>
    <w:rsid w:val="00C23A91"/>
    <w:rsid w:val="00C2422C"/>
    <w:rsid w:val="00C26B1A"/>
    <w:rsid w:val="00C26DF3"/>
    <w:rsid w:val="00C37CFA"/>
    <w:rsid w:val="00C45446"/>
    <w:rsid w:val="00C56DA5"/>
    <w:rsid w:val="00C61293"/>
    <w:rsid w:val="00C62BD3"/>
    <w:rsid w:val="00C66B37"/>
    <w:rsid w:val="00C66B52"/>
    <w:rsid w:val="00C835E3"/>
    <w:rsid w:val="00C868E4"/>
    <w:rsid w:val="00C903C4"/>
    <w:rsid w:val="00C91A11"/>
    <w:rsid w:val="00C91CB1"/>
    <w:rsid w:val="00C95370"/>
    <w:rsid w:val="00C96F29"/>
    <w:rsid w:val="00CA007F"/>
    <w:rsid w:val="00CA30EE"/>
    <w:rsid w:val="00CA49C7"/>
    <w:rsid w:val="00CA62A7"/>
    <w:rsid w:val="00CB2A80"/>
    <w:rsid w:val="00CC12AA"/>
    <w:rsid w:val="00CC2553"/>
    <w:rsid w:val="00CC3F64"/>
    <w:rsid w:val="00CD31CF"/>
    <w:rsid w:val="00CE7F87"/>
    <w:rsid w:val="00CF4688"/>
    <w:rsid w:val="00CF4E55"/>
    <w:rsid w:val="00CF532D"/>
    <w:rsid w:val="00CF6CBB"/>
    <w:rsid w:val="00CF72D8"/>
    <w:rsid w:val="00D0112E"/>
    <w:rsid w:val="00D027CA"/>
    <w:rsid w:val="00D0369E"/>
    <w:rsid w:val="00D047A6"/>
    <w:rsid w:val="00D053D4"/>
    <w:rsid w:val="00D13E92"/>
    <w:rsid w:val="00D20883"/>
    <w:rsid w:val="00D31171"/>
    <w:rsid w:val="00D340C5"/>
    <w:rsid w:val="00D37C88"/>
    <w:rsid w:val="00D4064C"/>
    <w:rsid w:val="00D44264"/>
    <w:rsid w:val="00D774EB"/>
    <w:rsid w:val="00D77A1B"/>
    <w:rsid w:val="00D80ED8"/>
    <w:rsid w:val="00D82609"/>
    <w:rsid w:val="00D8786C"/>
    <w:rsid w:val="00D87BDD"/>
    <w:rsid w:val="00D931E4"/>
    <w:rsid w:val="00D93517"/>
    <w:rsid w:val="00D978F7"/>
    <w:rsid w:val="00DA04B8"/>
    <w:rsid w:val="00DA21D8"/>
    <w:rsid w:val="00DB23C3"/>
    <w:rsid w:val="00DB2C8B"/>
    <w:rsid w:val="00DC590A"/>
    <w:rsid w:val="00DE3183"/>
    <w:rsid w:val="00DE44FA"/>
    <w:rsid w:val="00DE7763"/>
    <w:rsid w:val="00E05295"/>
    <w:rsid w:val="00E05729"/>
    <w:rsid w:val="00E07CDE"/>
    <w:rsid w:val="00E11D65"/>
    <w:rsid w:val="00E16977"/>
    <w:rsid w:val="00E20F6B"/>
    <w:rsid w:val="00E2280F"/>
    <w:rsid w:val="00E23C98"/>
    <w:rsid w:val="00E40F6A"/>
    <w:rsid w:val="00E41ED7"/>
    <w:rsid w:val="00E45EE0"/>
    <w:rsid w:val="00E518F2"/>
    <w:rsid w:val="00E571AF"/>
    <w:rsid w:val="00E601CC"/>
    <w:rsid w:val="00E63E76"/>
    <w:rsid w:val="00E64DE5"/>
    <w:rsid w:val="00E733B0"/>
    <w:rsid w:val="00E7363A"/>
    <w:rsid w:val="00E75AAF"/>
    <w:rsid w:val="00E91FAF"/>
    <w:rsid w:val="00E94A64"/>
    <w:rsid w:val="00EA282C"/>
    <w:rsid w:val="00EA3D0B"/>
    <w:rsid w:val="00EA4C0B"/>
    <w:rsid w:val="00EB4618"/>
    <w:rsid w:val="00EB5125"/>
    <w:rsid w:val="00EC015B"/>
    <w:rsid w:val="00EC3713"/>
    <w:rsid w:val="00EC650F"/>
    <w:rsid w:val="00ED5031"/>
    <w:rsid w:val="00ED6689"/>
    <w:rsid w:val="00ED6AC0"/>
    <w:rsid w:val="00EE3D98"/>
    <w:rsid w:val="00EE4040"/>
    <w:rsid w:val="00EE53CB"/>
    <w:rsid w:val="00EE6994"/>
    <w:rsid w:val="00EF097F"/>
    <w:rsid w:val="00EF2BCA"/>
    <w:rsid w:val="00EF3888"/>
    <w:rsid w:val="00F06FDA"/>
    <w:rsid w:val="00F14D54"/>
    <w:rsid w:val="00F30C2A"/>
    <w:rsid w:val="00F30F03"/>
    <w:rsid w:val="00F34ECD"/>
    <w:rsid w:val="00F360AE"/>
    <w:rsid w:val="00F37213"/>
    <w:rsid w:val="00F40A7B"/>
    <w:rsid w:val="00F41B06"/>
    <w:rsid w:val="00F50649"/>
    <w:rsid w:val="00F60062"/>
    <w:rsid w:val="00F76DBF"/>
    <w:rsid w:val="00F824F0"/>
    <w:rsid w:val="00F83B06"/>
    <w:rsid w:val="00F84B17"/>
    <w:rsid w:val="00F84F8B"/>
    <w:rsid w:val="00F8678E"/>
    <w:rsid w:val="00F9300E"/>
    <w:rsid w:val="00F93A55"/>
    <w:rsid w:val="00FA59E0"/>
    <w:rsid w:val="00FB55E9"/>
    <w:rsid w:val="00FC5A0A"/>
    <w:rsid w:val="00FC6C38"/>
    <w:rsid w:val="00FC79E2"/>
    <w:rsid w:val="00FD4063"/>
    <w:rsid w:val="00FF019C"/>
    <w:rsid w:val="00FF11E9"/>
    <w:rsid w:val="00FF66EE"/>
    <w:rsid w:val="00FF6A8D"/>
    <w:rsid w:val="03D25DC0"/>
    <w:rsid w:val="09E16A29"/>
    <w:rsid w:val="0A436C35"/>
    <w:rsid w:val="0AF925FF"/>
    <w:rsid w:val="0D8A2276"/>
    <w:rsid w:val="0DD00786"/>
    <w:rsid w:val="0FC75077"/>
    <w:rsid w:val="10494F26"/>
    <w:rsid w:val="1836036F"/>
    <w:rsid w:val="1DBB63EA"/>
    <w:rsid w:val="20F71E82"/>
    <w:rsid w:val="25A32059"/>
    <w:rsid w:val="264F0531"/>
    <w:rsid w:val="277D3A3F"/>
    <w:rsid w:val="27B52680"/>
    <w:rsid w:val="28137FAF"/>
    <w:rsid w:val="284D2F1D"/>
    <w:rsid w:val="2E947E79"/>
    <w:rsid w:val="309F1EBB"/>
    <w:rsid w:val="33D9277A"/>
    <w:rsid w:val="35F503EC"/>
    <w:rsid w:val="36171C4D"/>
    <w:rsid w:val="3B326EB7"/>
    <w:rsid w:val="3E6971A6"/>
    <w:rsid w:val="3EE67E16"/>
    <w:rsid w:val="41D660A2"/>
    <w:rsid w:val="47197137"/>
    <w:rsid w:val="5116656F"/>
    <w:rsid w:val="52043EAB"/>
    <w:rsid w:val="54D604C1"/>
    <w:rsid w:val="5B3F537E"/>
    <w:rsid w:val="5BA374C0"/>
    <w:rsid w:val="5C257C57"/>
    <w:rsid w:val="5DA305B2"/>
    <w:rsid w:val="607C6846"/>
    <w:rsid w:val="612F72D4"/>
    <w:rsid w:val="62673A58"/>
    <w:rsid w:val="68891705"/>
    <w:rsid w:val="6D296B0B"/>
    <w:rsid w:val="735F37E9"/>
    <w:rsid w:val="76202E9A"/>
    <w:rsid w:val="7AE97B0E"/>
    <w:rsid w:val="7E473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26E563E"/>
  <w15:docId w15:val="{3144ABA1-8E01-4B13-B17D-77028F3B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0"/>
    <w:qFormat/>
    <w:pPr>
      <w:widowControl w:val="0"/>
      <w:spacing w:line="360" w:lineRule="auto"/>
      <w:ind w:firstLineChars="200" w:firstLine="200"/>
      <w:jc w:val="both"/>
    </w:pPr>
    <w:rPr>
      <w:rFonts w:ascii="Calibri" w:hAnsi="Calibri"/>
      <w:kern w:val="2"/>
      <w:sz w:val="24"/>
      <w:szCs w:val="24"/>
    </w:rPr>
  </w:style>
  <w:style w:type="paragraph" w:styleId="1">
    <w:name w:val="heading 1"/>
    <w:basedOn w:val="a"/>
    <w:next w:val="a"/>
    <w:link w:val="10"/>
    <w:uiPriority w:val="9"/>
    <w:qFormat/>
    <w:pPr>
      <w:numPr>
        <w:numId w:val="1"/>
      </w:numPr>
      <w:ind w:firstLineChars="0"/>
      <w:contextualSpacing/>
      <w:outlineLvl w:val="0"/>
    </w:pPr>
    <w:rPr>
      <w:rFonts w:ascii="宋体" w:hAnsi="宋体" w:cstheme="minorBidi"/>
      <w:b/>
      <w:smallCaps/>
      <w:spacing w:val="5"/>
      <w:sz w:val="32"/>
      <w:szCs w:val="32"/>
    </w:rPr>
  </w:style>
  <w:style w:type="paragraph" w:styleId="2">
    <w:name w:val="heading 2"/>
    <w:basedOn w:val="a"/>
    <w:next w:val="a"/>
    <w:link w:val="21"/>
    <w:uiPriority w:val="9"/>
    <w:unhideWhenUsed/>
    <w:qFormat/>
    <w:pPr>
      <w:numPr>
        <w:ilvl w:val="1"/>
        <w:numId w:val="1"/>
      </w:numPr>
      <w:ind w:firstLineChars="0"/>
      <w:outlineLvl w:val="1"/>
    </w:pPr>
    <w:rPr>
      <w:rFonts w:ascii="宋体" w:eastAsiaTheme="minorEastAsia" w:hAnsi="宋体" w:cstheme="minorBidi"/>
      <w:b/>
      <w:smallCaps/>
      <w:sz w:val="28"/>
    </w:rPr>
  </w:style>
  <w:style w:type="paragraph" w:styleId="3">
    <w:name w:val="heading 3"/>
    <w:basedOn w:val="a"/>
    <w:next w:val="a"/>
    <w:link w:val="30"/>
    <w:uiPriority w:val="9"/>
    <w:unhideWhenUsed/>
    <w:qFormat/>
    <w:pPr>
      <w:numPr>
        <w:ilvl w:val="2"/>
        <w:numId w:val="1"/>
      </w:numPr>
      <w:snapToGrid w:val="0"/>
      <w:spacing w:beforeLines="50" w:before="156"/>
      <w:ind w:firstLineChars="0" w:firstLine="0"/>
      <w:outlineLvl w:val="2"/>
    </w:pPr>
    <w:rPr>
      <w:rFonts w:ascii="宋体" w:hAnsi="宋体" w:cstheme="minorBidi"/>
      <w:b/>
      <w:iCs/>
      <w:smallCaps/>
      <w:spacing w:val="5"/>
    </w:rPr>
  </w:style>
  <w:style w:type="paragraph" w:styleId="4">
    <w:name w:val="heading 4"/>
    <w:basedOn w:val="a"/>
    <w:next w:val="a"/>
    <w:link w:val="40"/>
    <w:uiPriority w:val="9"/>
    <w:unhideWhenUsed/>
    <w:qFormat/>
    <w:pPr>
      <w:numPr>
        <w:ilvl w:val="3"/>
        <w:numId w:val="1"/>
      </w:numPr>
      <w:ind w:firstLineChars="0" w:firstLine="0"/>
      <w:outlineLvl w:val="3"/>
    </w:pPr>
    <w:rPr>
      <w:rFonts w:asciiTheme="minorHAnsi" w:eastAsiaTheme="minorEastAsia" w:hAnsiTheme="minorHAnsi" w:cstheme="minorBidi"/>
      <w:b/>
      <w:bCs/>
      <w:spacing w:val="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link w:val="22"/>
    <w:uiPriority w:val="99"/>
    <w:unhideWhenUsed/>
    <w:qFormat/>
    <w:pPr>
      <w:ind w:firstLine="420"/>
    </w:pPr>
  </w:style>
  <w:style w:type="paragraph" w:styleId="a3">
    <w:name w:val="Body Text Indent"/>
    <w:basedOn w:val="a"/>
    <w:link w:val="a4"/>
    <w:uiPriority w:val="99"/>
    <w:semiHidden/>
    <w:unhideWhenUsed/>
    <w:qFormat/>
    <w:pPr>
      <w:spacing w:after="120"/>
      <w:ind w:leftChars="200" w:left="42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character" w:styleId="a9">
    <w:name w:val="Hyperlink"/>
    <w:basedOn w:val="a0"/>
    <w:uiPriority w:val="99"/>
    <w:unhideWhenUsed/>
    <w:qFormat/>
    <w:rPr>
      <w:color w:val="0563C1"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宋体" w:eastAsia="宋体" w:hAnsi="宋体"/>
      <w:b/>
      <w:smallCaps/>
      <w:spacing w:val="5"/>
      <w:sz w:val="32"/>
      <w:szCs w:val="32"/>
    </w:rPr>
  </w:style>
  <w:style w:type="character" w:customStyle="1" w:styleId="21">
    <w:name w:val="标题 2 字符"/>
    <w:basedOn w:val="a0"/>
    <w:link w:val="2"/>
    <w:uiPriority w:val="9"/>
    <w:qFormat/>
    <w:rPr>
      <w:rFonts w:ascii="宋体" w:hAnsi="宋体"/>
      <w:b/>
      <w:smallCaps/>
      <w:sz w:val="28"/>
      <w:szCs w:val="24"/>
    </w:rPr>
  </w:style>
  <w:style w:type="character" w:customStyle="1" w:styleId="30">
    <w:name w:val="标题 3 字符"/>
    <w:basedOn w:val="a0"/>
    <w:link w:val="3"/>
    <w:uiPriority w:val="9"/>
    <w:qFormat/>
    <w:rPr>
      <w:rFonts w:ascii="宋体" w:eastAsia="宋体" w:hAnsi="宋体"/>
      <w:b/>
      <w:iCs/>
      <w:smallCaps/>
      <w:spacing w:val="5"/>
      <w:sz w:val="24"/>
      <w:szCs w:val="24"/>
    </w:rPr>
  </w:style>
  <w:style w:type="character" w:customStyle="1" w:styleId="40">
    <w:name w:val="标题 4 字符"/>
    <w:basedOn w:val="a0"/>
    <w:link w:val="4"/>
    <w:uiPriority w:val="9"/>
    <w:qFormat/>
    <w:rPr>
      <w:b/>
      <w:bCs/>
      <w:spacing w:val="5"/>
      <w:sz w:val="24"/>
      <w:szCs w:val="24"/>
    </w:rPr>
  </w:style>
  <w:style w:type="character" w:customStyle="1" w:styleId="a4">
    <w:name w:val="正文文本缩进 字符"/>
    <w:basedOn w:val="a0"/>
    <w:link w:val="a3"/>
    <w:uiPriority w:val="99"/>
    <w:semiHidden/>
    <w:qFormat/>
    <w:rPr>
      <w:rFonts w:ascii="Calibri" w:eastAsia="宋体" w:hAnsi="Calibri" w:cs="Times New Roman"/>
      <w:sz w:val="24"/>
      <w:szCs w:val="24"/>
    </w:rPr>
  </w:style>
  <w:style w:type="character" w:customStyle="1" w:styleId="22">
    <w:name w:val="正文文本首行缩进 2 字符"/>
    <w:basedOn w:val="a4"/>
    <w:link w:val="20"/>
    <w:uiPriority w:val="99"/>
    <w:qFormat/>
    <w:rPr>
      <w:rFonts w:ascii="Calibri" w:eastAsia="宋体" w:hAnsi="Calibri" w:cs="Times New Roman"/>
      <w:sz w:val="24"/>
      <w:szCs w:val="24"/>
    </w:rPr>
  </w:style>
  <w:style w:type="paragraph" w:styleId="aa">
    <w:name w:val="No Spacing"/>
    <w:link w:val="ab"/>
    <w:uiPriority w:val="1"/>
    <w:qFormat/>
    <w:rPr>
      <w:rFonts w:asciiTheme="minorHAnsi" w:eastAsiaTheme="minorEastAsia" w:hAnsiTheme="minorHAnsi" w:cstheme="minorBidi"/>
      <w:sz w:val="22"/>
      <w:szCs w:val="22"/>
    </w:rPr>
  </w:style>
  <w:style w:type="character" w:customStyle="1" w:styleId="ab">
    <w:name w:val="无间隔 字符"/>
    <w:basedOn w:val="a0"/>
    <w:link w:val="aa"/>
    <w:uiPriority w:val="1"/>
    <w:qFormat/>
    <w:rPr>
      <w:kern w:val="0"/>
      <w:sz w:val="22"/>
    </w:rPr>
  </w:style>
  <w:style w:type="paragraph" w:styleId="ac">
    <w:name w:val="List Paragraph"/>
    <w:basedOn w:val="a"/>
    <w:uiPriority w:val="34"/>
    <w:qFormat/>
    <w:pPr>
      <w:ind w:firstLine="420"/>
    </w:pPr>
  </w:style>
  <w:style w:type="paragraph" w:customStyle="1" w:styleId="TOC10">
    <w:name w:val="TOC 标题1"/>
    <w:basedOn w:val="1"/>
    <w:next w:val="a"/>
    <w:uiPriority w:val="39"/>
    <w:unhideWhenUsed/>
    <w:qFormat/>
    <w:pPr>
      <w:keepNext/>
      <w:keepLines/>
      <w:widowControl/>
      <w:numPr>
        <w:numId w:val="0"/>
      </w:numPr>
      <w:spacing w:before="240" w:line="259" w:lineRule="auto"/>
      <w:contextualSpacing w:val="0"/>
      <w:jc w:val="left"/>
      <w:outlineLvl w:val="9"/>
    </w:pPr>
    <w:rPr>
      <w:rFonts w:asciiTheme="majorHAnsi" w:eastAsiaTheme="majorEastAsia" w:hAnsiTheme="majorHAnsi" w:cstheme="majorBidi"/>
      <w:b w:val="0"/>
      <w:smallCaps w:val="0"/>
      <w:color w:val="2E74B5" w:themeColor="accent1" w:themeShade="BF"/>
      <w:spacing w:val="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3710E6-1BF9-4AAD-90BB-15FCEB25A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2757</Words>
  <Characters>2813</Characters>
  <Application>Microsoft Office Word</Application>
  <DocSecurity>0</DocSecurity>
  <Lines>156</Lines>
  <Paragraphs>139</Paragraphs>
  <ScaleCrop>false</ScaleCrop>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chingo</dc:creator>
  <cp:lastModifiedBy>倪煜昕</cp:lastModifiedBy>
  <cp:revision>4</cp:revision>
  <dcterms:created xsi:type="dcterms:W3CDTF">2024-05-15T06:05:00Z</dcterms:created>
  <dcterms:modified xsi:type="dcterms:W3CDTF">2026-09-14T07:30:00Z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DF91A250A0534DF8B35C473AD9319049</vt:lpwstr>
  </property>
  <property fmtid="{D5CDD505-2E9C-101B-9397-08002B2CF9AE}" pid="4" name="commondata">
    <vt:lpwstr>eyJoZGlkIjoiODc1MzNhZmM4YzZlNWQ0OTk1NjliNGM5OTg3MDIxZTQifQ==</vt:lpwstr>
  </property>
</Properties>
</file>