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79558" w14:textId="77777777" w:rsidR="00753D91" w:rsidRDefault="00000000">
      <w:pPr>
        <w:spacing w:after="120"/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2</w:t>
      </w:r>
    </w:p>
    <w:p w14:paraId="5958FCF3" w14:textId="77777777" w:rsidR="00753D91" w:rsidRDefault="00000000">
      <w:pPr>
        <w:spacing w:before="120" w:after="240" w:line="560" w:lineRule="exact"/>
        <w:jc w:val="center"/>
      </w:pPr>
      <w:r>
        <w:rPr>
          <w:rFonts w:eastAsia="方正小标宋_GBK"/>
          <w:b/>
          <w:bCs/>
          <w:sz w:val="44"/>
          <w:szCs w:val="44"/>
        </w:rPr>
        <w:t>实验室试剂存放合规判定</w:t>
      </w:r>
    </w:p>
    <w:p w14:paraId="45ECE805" w14:textId="6992D707" w:rsidR="00753D91" w:rsidRDefault="00000000">
      <w:pPr>
        <w:spacing w:line="560" w:lineRule="exact"/>
        <w:ind w:firstLine="640"/>
        <w:jc w:val="both"/>
      </w:pPr>
      <w:r>
        <w:rPr>
          <w:rFonts w:eastAsia="仿宋_GB2312"/>
          <w:sz w:val="32"/>
          <w:szCs w:val="32"/>
        </w:rPr>
        <w:t>根据国务院安委会办公室等</w:t>
      </w:r>
      <w:r>
        <w:rPr>
          <w:rFonts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部门《关于加强实验室安全管理工作的通知》（国安委办〔</w:t>
      </w:r>
      <w:r>
        <w:rPr>
          <w:rFonts w:eastAsia="仿宋_GB2312"/>
          <w:sz w:val="32"/>
          <w:szCs w:val="32"/>
        </w:rPr>
        <w:t>2026</w:t>
      </w:r>
      <w:r>
        <w:rPr>
          <w:rFonts w:eastAsia="仿宋_GB2312"/>
          <w:sz w:val="32"/>
          <w:szCs w:val="32"/>
        </w:rPr>
        <w:t>〕</w:t>
      </w:r>
      <w:r>
        <w:rPr>
          <w:rFonts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号）等文件精神和多部实验室安全管理规范要求，实验室试剂存放位置合规判定如下，请各单位对照执行：</w:t>
      </w:r>
    </w:p>
    <w:p w14:paraId="2C8DD751" w14:textId="77777777" w:rsidR="00753D91" w:rsidRDefault="00000000">
      <w:pPr>
        <w:spacing w:before="120" w:line="560" w:lineRule="exact"/>
        <w:ind w:firstLine="640"/>
      </w:pPr>
      <w:r>
        <w:rPr>
          <w:rFonts w:eastAsia="黑体"/>
          <w:b/>
          <w:bCs/>
          <w:sz w:val="32"/>
          <w:szCs w:val="32"/>
        </w:rPr>
        <w:t>一、各位置合规判定</w:t>
      </w:r>
    </w:p>
    <w:tbl>
      <w:tblPr>
        <w:tblW w:w="83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100"/>
        <w:gridCol w:w="4712"/>
      </w:tblGrid>
      <w:tr w:rsidR="00753D91" w14:paraId="4C4007E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shd w:val="clear" w:color="auto" w:fill="D9E1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8A0D8D" w14:textId="77777777" w:rsidR="00753D91" w:rsidRDefault="00000000">
            <w:pPr>
              <w:spacing w:line="400" w:lineRule="exact"/>
              <w:jc w:val="center"/>
            </w:pPr>
            <w:r>
              <w:rPr>
                <w:rFonts w:eastAsia="仿宋_GB2312"/>
                <w:b/>
                <w:bCs/>
                <w:sz w:val="32"/>
                <w:szCs w:val="32"/>
              </w:rPr>
              <w:t>存放位置</w:t>
            </w:r>
          </w:p>
        </w:tc>
        <w:tc>
          <w:tcPr>
            <w:tcW w:w="2100" w:type="dxa"/>
            <w:shd w:val="clear" w:color="auto" w:fill="D9E1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36ACDE" w14:textId="77777777" w:rsidR="00753D91" w:rsidRDefault="00000000">
            <w:pPr>
              <w:spacing w:line="400" w:lineRule="exact"/>
              <w:jc w:val="center"/>
            </w:pPr>
            <w:r>
              <w:rPr>
                <w:rFonts w:eastAsia="仿宋_GB2312"/>
                <w:b/>
                <w:bCs/>
                <w:sz w:val="32"/>
                <w:szCs w:val="32"/>
              </w:rPr>
              <w:t>判定结论</w:t>
            </w:r>
          </w:p>
        </w:tc>
        <w:tc>
          <w:tcPr>
            <w:tcW w:w="4712" w:type="dxa"/>
            <w:shd w:val="clear" w:color="auto" w:fill="D9E1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2A7E7" w14:textId="77777777" w:rsidR="00753D91" w:rsidRDefault="00000000">
            <w:pPr>
              <w:spacing w:line="400" w:lineRule="exact"/>
              <w:jc w:val="center"/>
            </w:pPr>
            <w:r>
              <w:rPr>
                <w:rFonts w:eastAsia="仿宋_GB2312"/>
                <w:b/>
                <w:bCs/>
                <w:sz w:val="32"/>
                <w:szCs w:val="32"/>
              </w:rPr>
              <w:t>具体要求</w:t>
            </w:r>
          </w:p>
        </w:tc>
      </w:tr>
      <w:tr w:rsidR="00753D91" w14:paraId="52FF8EF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7D2C72" w14:textId="77777777" w:rsidR="00753D91" w:rsidRDefault="00000000">
            <w:pPr>
              <w:spacing w:line="400" w:lineRule="exact"/>
              <w:jc w:val="center"/>
            </w:pPr>
            <w:r>
              <w:rPr>
                <w:rFonts w:eastAsia="仿宋_GB2312"/>
                <w:sz w:val="28"/>
                <w:szCs w:val="28"/>
              </w:rPr>
              <w:t>实验室台面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EFC57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仅限临时存放，不可作为储存场所</w:t>
            </w:r>
          </w:p>
        </w:tc>
        <w:tc>
          <w:tcPr>
            <w:tcW w:w="47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C350CD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台面可放置当天实验需要的少量试剂，但实验结束后必须归位到专用试剂柜；实验台临时存放危险化学品不应超过当班或当天的用量，不得在台面长期堆放试剂瓶。</w:t>
            </w:r>
          </w:p>
        </w:tc>
      </w:tr>
      <w:tr w:rsidR="00753D91" w14:paraId="013CF4D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1D0A1A" w14:textId="77777777" w:rsidR="00753D91" w:rsidRDefault="00000000">
            <w:pPr>
              <w:spacing w:line="400" w:lineRule="exact"/>
              <w:jc w:val="center"/>
            </w:pPr>
            <w:r>
              <w:rPr>
                <w:rFonts w:eastAsia="仿宋_GB2312"/>
                <w:sz w:val="28"/>
                <w:szCs w:val="28"/>
              </w:rPr>
              <w:t>试剂架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1955E5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有条件下允许</w:t>
            </w:r>
          </w:p>
        </w:tc>
        <w:tc>
          <w:tcPr>
            <w:tcW w:w="47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112D9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必须有挡板或护栏（无挡板的实验台架不得存放化学试剂），且高度不超过</w:t>
            </w:r>
            <w:r>
              <w:rPr>
                <w:rFonts w:eastAsia="仿宋_GB2312"/>
                <w:sz w:val="28"/>
                <w:szCs w:val="28"/>
              </w:rPr>
              <w:t>1.5</w:t>
            </w:r>
            <w:r>
              <w:rPr>
                <w:rFonts w:eastAsia="仿宋_GB2312"/>
                <w:sz w:val="28"/>
                <w:szCs w:val="28"/>
              </w:rPr>
              <w:t>米，化学危险品不可放在高位架上；试剂架上只放临时需用的试剂，用完应放回试剂柜。</w:t>
            </w:r>
          </w:p>
        </w:tc>
      </w:tr>
      <w:tr w:rsidR="00753D91" w14:paraId="63ACFD0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888B35" w14:textId="77777777" w:rsidR="00753D91" w:rsidRDefault="00000000">
            <w:pPr>
              <w:spacing w:line="400" w:lineRule="exact"/>
              <w:jc w:val="center"/>
            </w:pPr>
            <w:r>
              <w:rPr>
                <w:rFonts w:eastAsia="仿宋_GB2312"/>
                <w:sz w:val="28"/>
                <w:szCs w:val="28"/>
              </w:rPr>
              <w:t>通风橱内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513A37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禁止储存</w:t>
            </w:r>
          </w:p>
        </w:tc>
        <w:tc>
          <w:tcPr>
            <w:tcW w:w="47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32F34F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明确红线。通风橱是操作台，不是储物柜，试剂堆放会干扰气流、降低排风效果，造成有毒蒸气积聚。</w:t>
            </w:r>
          </w:p>
        </w:tc>
      </w:tr>
      <w:tr w:rsidR="00753D91" w14:paraId="5871A80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749843" w14:textId="77777777" w:rsidR="00753D91" w:rsidRDefault="00000000">
            <w:pPr>
              <w:spacing w:line="400" w:lineRule="exact"/>
              <w:jc w:val="center"/>
            </w:pPr>
            <w:r>
              <w:rPr>
                <w:rFonts w:eastAsia="仿宋_GB2312"/>
                <w:sz w:val="28"/>
                <w:szCs w:val="28"/>
              </w:rPr>
              <w:t>通风橱下柜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02398D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有条件允许，但需确认柜体功能</w:t>
            </w:r>
          </w:p>
        </w:tc>
        <w:tc>
          <w:tcPr>
            <w:tcW w:w="47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6AFC4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仅设有带通风功能的专用储存小柜，在保证安全的前提下可储存经常使用、需要通风的化学品；须先确认下柜是否具备独立通风、防火防爆功能，如不具备则不可存放。</w:t>
            </w:r>
          </w:p>
        </w:tc>
      </w:tr>
      <w:tr w:rsidR="00753D91" w14:paraId="38FFA83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6F1E0" w14:textId="77777777" w:rsidR="00753D91" w:rsidRDefault="00000000">
            <w:pPr>
              <w:spacing w:line="400" w:lineRule="exact"/>
              <w:jc w:val="center"/>
            </w:pPr>
            <w:r>
              <w:rPr>
                <w:rFonts w:eastAsia="仿宋_GB2312"/>
                <w:sz w:val="28"/>
                <w:szCs w:val="28"/>
              </w:rPr>
              <w:t>实验台下</w:t>
            </w:r>
            <w:r>
              <w:rPr>
                <w:rFonts w:eastAsia="仿宋_GB2312"/>
                <w:sz w:val="28"/>
                <w:szCs w:val="28"/>
              </w:rPr>
              <w:lastRenderedPageBreak/>
              <w:t>柜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9EB1B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lastRenderedPageBreak/>
              <w:t>可以存放（需</w:t>
            </w:r>
            <w:r>
              <w:rPr>
                <w:rFonts w:eastAsia="仿宋_GB2312"/>
                <w:sz w:val="28"/>
                <w:szCs w:val="28"/>
              </w:rPr>
              <w:lastRenderedPageBreak/>
              <w:t>分类）</w:t>
            </w:r>
          </w:p>
        </w:tc>
        <w:tc>
          <w:tcPr>
            <w:tcW w:w="47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D1E48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lastRenderedPageBreak/>
              <w:t>合规的试剂储存位置之一。有机溶</w:t>
            </w:r>
            <w:r>
              <w:rPr>
                <w:rFonts w:eastAsia="仿宋_GB2312"/>
                <w:sz w:val="28"/>
                <w:szCs w:val="28"/>
              </w:rPr>
              <w:lastRenderedPageBreak/>
              <w:t>剂应存放在通风橱下的防火柜中，无机盐和日常用品可存放在玻璃板柜内；柜内遵循</w:t>
            </w:r>
            <w:r>
              <w:rPr>
                <w:rFonts w:eastAsia="仿宋_GB2312"/>
                <w:sz w:val="28"/>
                <w:szCs w:val="28"/>
              </w:rPr>
              <w:t>“</w:t>
            </w:r>
            <w:r>
              <w:rPr>
                <w:rFonts w:eastAsia="仿宋_GB2312"/>
                <w:sz w:val="28"/>
                <w:szCs w:val="28"/>
              </w:rPr>
              <w:t>上固下液</w:t>
            </w:r>
            <w:r>
              <w:rPr>
                <w:rFonts w:eastAsia="仿宋_GB2312"/>
                <w:sz w:val="28"/>
                <w:szCs w:val="28"/>
              </w:rPr>
              <w:t>”</w:t>
            </w:r>
            <w:r>
              <w:rPr>
                <w:rFonts w:eastAsia="仿宋_GB2312"/>
                <w:sz w:val="28"/>
                <w:szCs w:val="28"/>
              </w:rPr>
              <w:t>原则：固体放上层、液体放下层，液体试剂配备防渗漏托盘。</w:t>
            </w:r>
          </w:p>
        </w:tc>
      </w:tr>
      <w:tr w:rsidR="00753D91" w14:paraId="16A53AF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E43957" w14:textId="77777777" w:rsidR="00753D91" w:rsidRDefault="00000000">
            <w:pPr>
              <w:spacing w:line="400" w:lineRule="exact"/>
              <w:jc w:val="center"/>
            </w:pPr>
            <w:r>
              <w:rPr>
                <w:rFonts w:eastAsia="仿宋_GB2312"/>
                <w:sz w:val="28"/>
                <w:szCs w:val="28"/>
              </w:rPr>
              <w:lastRenderedPageBreak/>
              <w:t>实验台上柜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789AC4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仅限非危险性物品</w:t>
            </w:r>
          </w:p>
        </w:tc>
        <w:tc>
          <w:tcPr>
            <w:tcW w:w="47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D63B13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上柜位置较高，取用不便且有坠落风险，仅存放非试剂类的实验用品（器皿、耗材等）或标签清晰的普通无机盐类；腐蚀性液体、易燃试剂、有毒试剂不应放在上柜。</w:t>
            </w:r>
          </w:p>
        </w:tc>
      </w:tr>
      <w:tr w:rsidR="00753D91" w14:paraId="2E33D02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4FC1C" w14:textId="77777777" w:rsidR="00753D91" w:rsidRDefault="00000000">
            <w:pPr>
              <w:spacing w:line="400" w:lineRule="exact"/>
              <w:jc w:val="center"/>
            </w:pPr>
            <w:r>
              <w:rPr>
                <w:rFonts w:eastAsia="仿宋_GB2312"/>
                <w:sz w:val="28"/>
                <w:szCs w:val="28"/>
              </w:rPr>
              <w:t>吊柜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8B636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原则同上，谨慎使用</w:t>
            </w:r>
          </w:p>
        </w:tc>
        <w:tc>
          <w:tcPr>
            <w:tcW w:w="47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D2E8A4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重物、液体试剂、危险化学品不宜放在吊柜；如确需使用，仅存放轻量、稳定的固体试剂或实验耗材，并确保柜门有锁扣。</w:t>
            </w:r>
          </w:p>
        </w:tc>
      </w:tr>
      <w:tr w:rsidR="00753D91" w14:paraId="4FB5CEC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5CD60" w14:textId="77777777" w:rsidR="00753D91" w:rsidRDefault="00000000">
            <w:pPr>
              <w:spacing w:line="400" w:lineRule="exact"/>
              <w:jc w:val="center"/>
            </w:pPr>
            <w:r>
              <w:rPr>
                <w:rFonts w:eastAsia="仿宋_GB2312"/>
                <w:sz w:val="28"/>
                <w:szCs w:val="28"/>
              </w:rPr>
              <w:t>地面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4A7DB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禁止存放</w:t>
            </w:r>
          </w:p>
        </w:tc>
        <w:tc>
          <w:tcPr>
            <w:tcW w:w="47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883714" w14:textId="77777777" w:rsidR="00753D91" w:rsidRDefault="00000000">
            <w:pPr>
              <w:spacing w:line="400" w:lineRule="exact"/>
            </w:pPr>
            <w:r>
              <w:rPr>
                <w:rFonts w:eastAsia="仿宋_GB2312"/>
                <w:sz w:val="28"/>
                <w:szCs w:val="28"/>
              </w:rPr>
              <w:t>化学试剂不得直接放在地上，即使临时也不可以；大容积试剂瓶（如桶装酸）如需低位放置，应放在专用试剂柜下层或地面防渗漏托盘中，而非直接接触地面。</w:t>
            </w:r>
          </w:p>
        </w:tc>
      </w:tr>
    </w:tbl>
    <w:p w14:paraId="0CCACAAB" w14:textId="77777777" w:rsidR="00753D91" w:rsidRDefault="00000000">
      <w:pPr>
        <w:spacing w:before="240" w:line="560" w:lineRule="exact"/>
        <w:ind w:firstLine="640"/>
      </w:pPr>
      <w:r>
        <w:rPr>
          <w:rFonts w:eastAsia="黑体"/>
          <w:b/>
          <w:bCs/>
          <w:sz w:val="32"/>
          <w:szCs w:val="32"/>
        </w:rPr>
        <w:t>二、通用储存原则（适用于所有允许存放的位置）</w:t>
      </w:r>
    </w:p>
    <w:p w14:paraId="5ACDA6D6" w14:textId="77777777" w:rsidR="00753D91" w:rsidRDefault="00000000">
      <w:pPr>
        <w:spacing w:line="560" w:lineRule="exact"/>
        <w:ind w:firstLine="640"/>
        <w:jc w:val="both"/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分类分柜：酸与碱必须分柜，易燃有机溶剂与强氧化剂严禁共用柜体。</w:t>
      </w:r>
    </w:p>
    <w:p w14:paraId="1E8639BC" w14:textId="77777777" w:rsidR="00753D91" w:rsidRDefault="00000000">
      <w:pPr>
        <w:spacing w:line="560" w:lineRule="exact"/>
        <w:ind w:firstLine="640"/>
        <w:jc w:val="both"/>
      </w:pPr>
      <w:r>
        <w:rPr>
          <w:rFonts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上固下液：同一柜内固体在上、液体在下。</w:t>
      </w:r>
    </w:p>
    <w:p w14:paraId="1E619A8B" w14:textId="77777777" w:rsidR="00753D91" w:rsidRDefault="00000000">
      <w:pPr>
        <w:spacing w:line="560" w:lineRule="exact"/>
        <w:ind w:firstLine="640"/>
        <w:jc w:val="both"/>
      </w:pPr>
      <w:r>
        <w:rPr>
          <w:rFonts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不得叠放：试剂瓶严禁叠放，不得开口放置。</w:t>
      </w:r>
    </w:p>
    <w:p w14:paraId="217297A5" w14:textId="77777777" w:rsidR="00753D91" w:rsidRDefault="00000000">
      <w:pPr>
        <w:spacing w:line="560" w:lineRule="exact"/>
        <w:ind w:firstLine="640"/>
        <w:jc w:val="both"/>
      </w:pPr>
      <w:r>
        <w:rPr>
          <w:rFonts w:eastAsia="仿宋_GB2312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标识清晰：所有容器标签完整，注明名称和危险性。</w:t>
      </w:r>
    </w:p>
    <w:p w14:paraId="443063EA" w14:textId="77777777" w:rsidR="00753D91" w:rsidRDefault="00000000">
      <w:pPr>
        <w:spacing w:line="560" w:lineRule="exact"/>
        <w:ind w:firstLine="640"/>
        <w:jc w:val="both"/>
      </w:pPr>
      <w:r>
        <w:rPr>
          <w:rFonts w:eastAsia="仿宋_GB2312"/>
          <w:sz w:val="32"/>
          <w:szCs w:val="32"/>
        </w:rPr>
        <w:t>5.</w:t>
      </w:r>
      <w:r>
        <w:rPr>
          <w:rFonts w:eastAsia="仿宋_GB2312"/>
          <w:sz w:val="32"/>
          <w:szCs w:val="32"/>
        </w:rPr>
        <w:t>总量控制：同一防火单元内危化品不超过</w:t>
      </w:r>
      <w:r>
        <w:rPr>
          <w:rFonts w:eastAsia="仿宋_GB2312"/>
          <w:sz w:val="32"/>
          <w:szCs w:val="32"/>
        </w:rPr>
        <w:t>100L/100kg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lastRenderedPageBreak/>
        <w:t>易燃易爆类不超过</w:t>
      </w:r>
      <w:r>
        <w:rPr>
          <w:rFonts w:eastAsia="仿宋_GB2312"/>
          <w:sz w:val="32"/>
          <w:szCs w:val="32"/>
        </w:rPr>
        <w:t>50L/50kg</w:t>
      </w:r>
      <w:r>
        <w:rPr>
          <w:rFonts w:eastAsia="仿宋_GB2312"/>
          <w:sz w:val="32"/>
          <w:szCs w:val="32"/>
        </w:rPr>
        <w:t>。</w:t>
      </w:r>
    </w:p>
    <w:p w14:paraId="0F75F315" w14:textId="77777777" w:rsidR="00753D91" w:rsidRDefault="00000000">
      <w:pPr>
        <w:spacing w:line="560" w:lineRule="exact"/>
        <w:ind w:firstLine="640"/>
        <w:jc w:val="both"/>
      </w:pPr>
      <w:r>
        <w:rPr>
          <w:rFonts w:eastAsia="仿宋_GB2312"/>
          <w:sz w:val="32"/>
          <w:szCs w:val="32"/>
        </w:rPr>
        <w:t>综上，通风橱内和地面严禁存放试剂；台面、试剂架、通风橱下柜（需确认通风功能）仅可临时或有条件存放；实验台下柜是主要合规储存位置；实验台上柜和吊柜建议只存放非试剂类物品。请各学院、各单位将试剂储存集中到专用试剂柜中，按酸、碱、易燃、氧化剂、有毒等类别分柜管理。</w:t>
      </w:r>
    </w:p>
    <w:sectPr w:rsidR="00753D91">
      <w:pgSz w:w="11906" w:h="16838"/>
      <w:pgMar w:top="1440" w:right="1797" w:bottom="1440" w:left="179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880AC" w14:textId="77777777" w:rsidR="0044628F" w:rsidRDefault="0044628F" w:rsidP="003307A0">
      <w:r>
        <w:separator/>
      </w:r>
    </w:p>
  </w:endnote>
  <w:endnote w:type="continuationSeparator" w:id="0">
    <w:p w14:paraId="7A5E6EC1" w14:textId="77777777" w:rsidR="0044628F" w:rsidRDefault="0044628F" w:rsidP="00330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6A336" w14:textId="77777777" w:rsidR="0044628F" w:rsidRDefault="0044628F" w:rsidP="003307A0">
      <w:r>
        <w:separator/>
      </w:r>
    </w:p>
  </w:footnote>
  <w:footnote w:type="continuationSeparator" w:id="0">
    <w:p w14:paraId="6C22407E" w14:textId="77777777" w:rsidR="0044628F" w:rsidRDefault="0044628F" w:rsidP="00330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6266A"/>
    <w:multiLevelType w:val="hybridMultilevel"/>
    <w:tmpl w:val="329E6756"/>
    <w:lvl w:ilvl="0" w:tplc="CB424632">
      <w:start w:val="1"/>
      <w:numFmt w:val="bullet"/>
      <w:lvlText w:val="●"/>
      <w:lvlJc w:val="left"/>
      <w:pPr>
        <w:ind w:left="720" w:hanging="360"/>
      </w:pPr>
    </w:lvl>
    <w:lvl w:ilvl="1" w:tplc="72B64266">
      <w:start w:val="1"/>
      <w:numFmt w:val="bullet"/>
      <w:lvlText w:val="○"/>
      <w:lvlJc w:val="left"/>
      <w:pPr>
        <w:ind w:left="1440" w:hanging="360"/>
      </w:pPr>
    </w:lvl>
    <w:lvl w:ilvl="2" w:tplc="9CDC204A">
      <w:start w:val="1"/>
      <w:numFmt w:val="bullet"/>
      <w:lvlText w:val="■"/>
      <w:lvlJc w:val="left"/>
      <w:pPr>
        <w:ind w:left="2160" w:hanging="360"/>
      </w:pPr>
    </w:lvl>
    <w:lvl w:ilvl="3" w:tplc="12141008">
      <w:start w:val="1"/>
      <w:numFmt w:val="bullet"/>
      <w:lvlText w:val="●"/>
      <w:lvlJc w:val="left"/>
      <w:pPr>
        <w:ind w:left="2880" w:hanging="360"/>
      </w:pPr>
    </w:lvl>
    <w:lvl w:ilvl="4" w:tplc="7444D7C2">
      <w:start w:val="1"/>
      <w:numFmt w:val="bullet"/>
      <w:lvlText w:val="○"/>
      <w:lvlJc w:val="left"/>
      <w:pPr>
        <w:ind w:left="3600" w:hanging="360"/>
      </w:pPr>
    </w:lvl>
    <w:lvl w:ilvl="5" w:tplc="AD02BE2E">
      <w:start w:val="1"/>
      <w:numFmt w:val="bullet"/>
      <w:lvlText w:val="■"/>
      <w:lvlJc w:val="left"/>
      <w:pPr>
        <w:ind w:left="4320" w:hanging="360"/>
      </w:pPr>
    </w:lvl>
    <w:lvl w:ilvl="6" w:tplc="824AC956">
      <w:start w:val="1"/>
      <w:numFmt w:val="bullet"/>
      <w:lvlText w:val="●"/>
      <w:lvlJc w:val="left"/>
      <w:pPr>
        <w:ind w:left="5040" w:hanging="360"/>
      </w:pPr>
    </w:lvl>
    <w:lvl w:ilvl="7" w:tplc="918AD5C0">
      <w:start w:val="1"/>
      <w:numFmt w:val="bullet"/>
      <w:lvlText w:val="●"/>
      <w:lvlJc w:val="left"/>
      <w:pPr>
        <w:ind w:left="5760" w:hanging="360"/>
      </w:pPr>
    </w:lvl>
    <w:lvl w:ilvl="8" w:tplc="DB167460">
      <w:start w:val="1"/>
      <w:numFmt w:val="bullet"/>
      <w:lvlText w:val="●"/>
      <w:lvlJc w:val="left"/>
      <w:pPr>
        <w:ind w:left="6480" w:hanging="360"/>
      </w:pPr>
    </w:lvl>
  </w:abstractNum>
  <w:num w:numId="1" w16cid:durableId="1109755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D91"/>
    <w:rsid w:val="00193E43"/>
    <w:rsid w:val="003307A0"/>
    <w:rsid w:val="0044628F"/>
    <w:rsid w:val="0075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D0A53B"/>
  <w15:docId w15:val="{DE8B0DEC-112E-4351-9468-A5625369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3307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3307A0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307A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3307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567</Characters>
  <Application>Microsoft Office Word</Application>
  <DocSecurity>0</DocSecurity>
  <Lines>51</Lines>
  <Paragraphs>38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倪煜昕</cp:lastModifiedBy>
  <cp:revision>2</cp:revision>
  <dcterms:created xsi:type="dcterms:W3CDTF">2026-09-29T00:42:00Z</dcterms:created>
  <dcterms:modified xsi:type="dcterms:W3CDTF">2026-09-29T04:02:00Z</dcterms:modified>
</cp:coreProperties>
</file>